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490850" w14:textId="77777777" w:rsidR="00B00559" w:rsidRDefault="00B00559" w:rsidP="00B00559">
      <w:pPr>
        <w:pStyle w:val="Standard"/>
        <w:jc w:val="center"/>
      </w:pPr>
      <w:r>
        <w:rPr>
          <w:rFonts w:ascii="Arial" w:eastAsia="Times New Roman" w:hAnsi="Arial"/>
          <w:b/>
          <w:bCs/>
          <w:sz w:val="36"/>
          <w:szCs w:val="36"/>
          <w:lang w:eastAsia="pl-PL" w:bidi="ar-SA"/>
        </w:rPr>
        <w:t>ZARZ</w:t>
      </w:r>
      <w:r>
        <w:rPr>
          <w:rFonts w:ascii="Arial" w:hAnsi="Arial"/>
          <w:b/>
          <w:bCs/>
          <w:sz w:val="36"/>
          <w:szCs w:val="36"/>
          <w:lang w:eastAsia="pl-PL" w:bidi="ar-SA"/>
        </w:rPr>
        <w:t>ĄDZENIE Nr 0050.61.2024</w:t>
      </w:r>
    </w:p>
    <w:p w14:paraId="10D0BAB5" w14:textId="77777777" w:rsidR="00B00559" w:rsidRDefault="00B00559" w:rsidP="00B00559">
      <w:pPr>
        <w:pStyle w:val="Standard"/>
        <w:spacing w:before="280"/>
        <w:jc w:val="center"/>
        <w:rPr>
          <w:rFonts w:ascii="Arial" w:hAnsi="Arial"/>
          <w:b/>
          <w:bCs/>
          <w:sz w:val="28"/>
          <w:szCs w:val="28"/>
          <w:lang w:eastAsia="pl-PL" w:bidi="ar-SA"/>
        </w:rPr>
      </w:pPr>
      <w:r>
        <w:rPr>
          <w:rFonts w:ascii="Arial" w:hAnsi="Arial"/>
          <w:b/>
          <w:bCs/>
          <w:sz w:val="28"/>
          <w:szCs w:val="28"/>
          <w:lang w:eastAsia="pl-PL" w:bidi="ar-SA"/>
        </w:rPr>
        <w:t>BURMISTRZA GMINY ŻMIGRÓD</w:t>
      </w:r>
    </w:p>
    <w:p w14:paraId="32977CD5" w14:textId="77777777" w:rsidR="00B00559" w:rsidRDefault="00B00559" w:rsidP="00B00559">
      <w:pPr>
        <w:pStyle w:val="Standard"/>
        <w:keepNext/>
        <w:spacing w:before="280" w:after="280"/>
        <w:jc w:val="center"/>
        <w:outlineLvl w:val="1"/>
        <w:rPr>
          <w:rFonts w:ascii="Arial" w:hAnsi="Arial"/>
          <w:b/>
          <w:bCs/>
          <w:sz w:val="28"/>
          <w:szCs w:val="28"/>
          <w:lang w:eastAsia="pl-PL" w:bidi="ar-SA"/>
        </w:rPr>
      </w:pPr>
      <w:r>
        <w:rPr>
          <w:rFonts w:ascii="Arial" w:hAnsi="Arial"/>
          <w:b/>
          <w:bCs/>
          <w:sz w:val="28"/>
          <w:szCs w:val="28"/>
          <w:lang w:eastAsia="pl-PL" w:bidi="ar-SA"/>
        </w:rPr>
        <w:t>z dnia 10 kwietnia 2024 r.</w:t>
      </w:r>
    </w:p>
    <w:p w14:paraId="789CD15D" w14:textId="77777777" w:rsidR="00B00559" w:rsidRDefault="00B00559" w:rsidP="00B00559">
      <w:pPr>
        <w:pStyle w:val="Standard"/>
        <w:spacing w:before="280"/>
        <w:jc w:val="center"/>
      </w:pPr>
      <w:r>
        <w:rPr>
          <w:rFonts w:ascii="Arial" w:hAnsi="Arial"/>
          <w:b/>
          <w:bCs/>
          <w:lang w:eastAsia="pl-PL" w:bidi="ar-SA"/>
        </w:rPr>
        <w:t>w sprawie przeznaczenia do sprzedaży nieruchomości niezabudowanej, stanowiącej własność Gminy Żmigród</w:t>
      </w:r>
    </w:p>
    <w:p w14:paraId="3318E2C2" w14:textId="560955F8" w:rsidR="00B00559" w:rsidRDefault="00B00559" w:rsidP="00B00559">
      <w:pPr>
        <w:pStyle w:val="Standard"/>
        <w:spacing w:before="280"/>
        <w:jc w:val="both"/>
      </w:pPr>
      <w:r>
        <w:rPr>
          <w:rFonts w:cs="Times New Roman"/>
          <w:lang w:eastAsia="pl-PL" w:bidi="ar-SA"/>
        </w:rPr>
        <w:tab/>
      </w:r>
      <w:r>
        <w:rPr>
          <w:rFonts w:ascii="Arial" w:hAnsi="Arial"/>
          <w:lang w:eastAsia="pl-PL" w:bidi="ar-SA"/>
        </w:rPr>
        <w:t>Na podstawie art. 30 ust. 2 pkt 3 ustawy z dnia 8 marca 1990 r. o samorządzie gminnym (tekst jedn. Dz. U. z 2023 r., poz. 40 z późn. zm.), art. 28 ust. 1, art. 35 ust. 1</w:t>
      </w:r>
      <w:r>
        <w:rPr>
          <w:rFonts w:ascii="Arial" w:hAnsi="Arial"/>
          <w:lang w:eastAsia="pl-PL" w:bidi="ar-SA"/>
        </w:rPr>
        <w:t xml:space="preserve"> </w:t>
      </w:r>
      <w:r>
        <w:rPr>
          <w:rFonts w:ascii="Arial" w:hAnsi="Arial"/>
          <w:lang w:eastAsia="pl-PL" w:bidi="ar-SA"/>
        </w:rPr>
        <w:t>i 2 i art. 37 ust. 1  ustawy z dnia 21 sierpnia 1997 r. o gospodarce nieruchomościami (tekst jedn. Dz. U. z 2023 r., poz. 344 z późn. zm.) oraz uchwały Nr 0007.V.46.2011 Rady Miejskiej</w:t>
      </w:r>
      <w:r>
        <w:rPr>
          <w:rFonts w:ascii="Arial" w:hAnsi="Arial"/>
          <w:lang w:eastAsia="pl-PL" w:bidi="ar-SA"/>
        </w:rPr>
        <w:t xml:space="preserve"> </w:t>
      </w:r>
      <w:r>
        <w:rPr>
          <w:rFonts w:ascii="Arial" w:hAnsi="Arial"/>
          <w:lang w:eastAsia="pl-PL" w:bidi="ar-SA"/>
        </w:rPr>
        <w:t>w Żmigrodzie z dnia 31 marca 2011 r. w sprawie zasad gospodarowania nieruchomościami Gminy Żmigród (dz. Urz. Woj. Dolnośląskiego Nr 81 z 15 kwietnia 2011 r, poz. 1235) zarządza się, co następuje:</w:t>
      </w:r>
    </w:p>
    <w:p w14:paraId="5CBFFD9F" w14:textId="4743DB14" w:rsidR="00B00559" w:rsidRDefault="00B00559" w:rsidP="00B00559">
      <w:pPr>
        <w:pStyle w:val="Standard"/>
        <w:spacing w:before="280" w:line="360" w:lineRule="auto"/>
        <w:jc w:val="both"/>
      </w:pPr>
      <w:r>
        <w:rPr>
          <w:rFonts w:ascii="Arial" w:hAnsi="Arial"/>
          <w:lang w:eastAsia="pl-PL" w:bidi="ar-SA"/>
        </w:rPr>
        <w:tab/>
        <w:t>§ 1. 1. Przeznacza się do sprzedaży w trybie przetargu ustnego nieograniczonego nieruchomość gruntową niezabudowaną, położoną w granicy działki nr 155/4 AM 1 obręb Kanclerzowice o pow. 0,1133 ha, dla której Sąd Rejonowy</w:t>
      </w:r>
      <w:r>
        <w:rPr>
          <w:rFonts w:ascii="Arial" w:hAnsi="Arial"/>
          <w:lang w:eastAsia="pl-PL" w:bidi="ar-SA"/>
        </w:rPr>
        <w:br/>
      </w:r>
      <w:r>
        <w:rPr>
          <w:rFonts w:ascii="Arial" w:hAnsi="Arial"/>
          <w:lang w:eastAsia="pl-PL" w:bidi="ar-SA"/>
        </w:rPr>
        <w:t>w Trzebnicy prowadzi księgę wieczystą nr WR1W/00032334/3.</w:t>
      </w:r>
    </w:p>
    <w:p w14:paraId="4C71B219" w14:textId="77777777" w:rsidR="00B00559" w:rsidRDefault="00B00559" w:rsidP="00B00559">
      <w:pPr>
        <w:pStyle w:val="Standard"/>
        <w:spacing w:before="280" w:line="360" w:lineRule="auto"/>
        <w:jc w:val="both"/>
        <w:rPr>
          <w:rFonts w:ascii="Arial" w:hAnsi="Arial"/>
          <w:lang w:eastAsia="pl-PL" w:bidi="ar-SA"/>
        </w:rPr>
      </w:pPr>
      <w:r>
        <w:rPr>
          <w:rFonts w:ascii="Arial" w:hAnsi="Arial"/>
          <w:lang w:eastAsia="pl-PL" w:bidi="ar-SA"/>
        </w:rPr>
        <w:tab/>
        <w:t xml:space="preserve">      2. Szczegółowe warunki sprzedaży określa wykaz, stanowiący załącznik do niniejszego zarządzenia.</w:t>
      </w:r>
    </w:p>
    <w:p w14:paraId="40CA5428" w14:textId="77777777" w:rsidR="00B00559" w:rsidRDefault="00B00559" w:rsidP="00B00559">
      <w:pPr>
        <w:pStyle w:val="Standard"/>
        <w:spacing w:before="280" w:line="360" w:lineRule="auto"/>
        <w:jc w:val="both"/>
        <w:rPr>
          <w:rFonts w:ascii="Arial" w:hAnsi="Arial"/>
          <w:lang w:eastAsia="pl-PL" w:bidi="ar-SA"/>
        </w:rPr>
      </w:pPr>
      <w:r>
        <w:rPr>
          <w:rFonts w:ascii="Arial" w:hAnsi="Arial"/>
          <w:lang w:eastAsia="pl-PL" w:bidi="ar-SA"/>
        </w:rPr>
        <w:tab/>
        <w:t>§ 2. Wykonanie zarządzenia powierza się Kierownikowi Referatu Architektury</w:t>
      </w:r>
      <w:r>
        <w:rPr>
          <w:rFonts w:ascii="Arial" w:hAnsi="Arial"/>
          <w:lang w:eastAsia="pl-PL" w:bidi="ar-SA"/>
        </w:rPr>
        <w:br/>
        <w:t>i Gospodarki Nieruchomościami.</w:t>
      </w:r>
    </w:p>
    <w:p w14:paraId="2D0B4BAA" w14:textId="77777777" w:rsidR="00B00559" w:rsidRDefault="00B00559" w:rsidP="00B00559">
      <w:pPr>
        <w:pStyle w:val="Standard"/>
        <w:spacing w:before="280" w:line="360" w:lineRule="auto"/>
        <w:jc w:val="both"/>
        <w:rPr>
          <w:rFonts w:ascii="Arial" w:hAnsi="Arial"/>
          <w:lang w:eastAsia="pl-PL" w:bidi="ar-SA"/>
        </w:rPr>
      </w:pPr>
      <w:r>
        <w:rPr>
          <w:rFonts w:ascii="Arial" w:hAnsi="Arial"/>
          <w:lang w:eastAsia="pl-PL" w:bidi="ar-SA"/>
        </w:rPr>
        <w:tab/>
        <w:t>§  3. Zarządzenie wchodzi w życie z dniem podpisania.</w:t>
      </w:r>
    </w:p>
    <w:p w14:paraId="6C4A103D" w14:textId="77777777" w:rsidR="005D5E96" w:rsidRDefault="005D5E96"/>
    <w:p w14:paraId="2E1EE2DE" w14:textId="77777777" w:rsidR="001A70B4" w:rsidRDefault="001A70B4"/>
    <w:p w14:paraId="7168A7DE" w14:textId="77777777" w:rsidR="001A70B4" w:rsidRDefault="001A70B4"/>
    <w:p w14:paraId="3FE39771" w14:textId="77777777" w:rsidR="001A70B4" w:rsidRDefault="001A70B4"/>
    <w:p w14:paraId="3C2A78FD" w14:textId="77777777" w:rsidR="001A70B4" w:rsidRDefault="001A70B4"/>
    <w:p w14:paraId="254BC89F" w14:textId="77777777" w:rsidR="001A70B4" w:rsidRDefault="001A70B4"/>
    <w:p w14:paraId="5B3BB2E7" w14:textId="77777777" w:rsidR="001A70B4" w:rsidRDefault="001A70B4"/>
    <w:p w14:paraId="0A777459" w14:textId="77777777" w:rsidR="001A70B4" w:rsidRDefault="001A70B4"/>
    <w:p w14:paraId="476D7877" w14:textId="77777777" w:rsidR="001A70B4" w:rsidRDefault="001A70B4"/>
    <w:p w14:paraId="6F1C8D57" w14:textId="77777777" w:rsidR="001A70B4" w:rsidRDefault="001A70B4"/>
    <w:p w14:paraId="2A8AB504" w14:textId="77777777" w:rsidR="001A70B4" w:rsidRDefault="001A70B4">
      <w:pPr>
        <w:sectPr w:rsidR="001A70B4" w:rsidSect="00973704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14:paraId="3AF22F2F" w14:textId="77777777" w:rsidR="00522BDC" w:rsidRDefault="001A70B4" w:rsidP="00522BDC">
      <w:pPr>
        <w:pStyle w:val="Standard"/>
        <w:tabs>
          <w:tab w:val="left" w:pos="360"/>
        </w:tabs>
        <w:rPr>
          <w:rFonts w:eastAsia="Times New Roman" w:cs="Times New Roman"/>
          <w:b/>
          <w:bCs/>
          <w:sz w:val="20"/>
          <w:szCs w:val="20"/>
          <w:lang w:eastAsia="pl-PL" w:bidi="ar-SA"/>
        </w:rPr>
      </w:pPr>
      <w:r>
        <w:rPr>
          <w:rFonts w:eastAsia="Times New Roman" w:cs="Times New Roman"/>
          <w:b/>
          <w:bCs/>
          <w:sz w:val="20"/>
          <w:szCs w:val="20"/>
          <w:lang w:eastAsia="pl-PL" w:bidi="ar-SA"/>
        </w:rPr>
        <w:lastRenderedPageBreak/>
        <w:tab/>
      </w:r>
      <w:r>
        <w:rPr>
          <w:rFonts w:eastAsia="Times New Roman" w:cs="Times New Roman"/>
          <w:b/>
          <w:bCs/>
          <w:sz w:val="20"/>
          <w:szCs w:val="20"/>
          <w:lang w:eastAsia="pl-PL" w:bidi="ar-SA"/>
        </w:rPr>
        <w:tab/>
      </w:r>
      <w:r>
        <w:rPr>
          <w:rFonts w:eastAsia="Times New Roman" w:cs="Times New Roman"/>
          <w:b/>
          <w:bCs/>
          <w:sz w:val="20"/>
          <w:szCs w:val="20"/>
          <w:lang w:eastAsia="pl-PL" w:bidi="ar-SA"/>
        </w:rPr>
        <w:tab/>
      </w:r>
      <w:r>
        <w:rPr>
          <w:rFonts w:eastAsia="Times New Roman" w:cs="Times New Roman"/>
          <w:b/>
          <w:bCs/>
          <w:sz w:val="20"/>
          <w:szCs w:val="20"/>
          <w:lang w:eastAsia="pl-PL" w:bidi="ar-SA"/>
        </w:rPr>
        <w:tab/>
      </w:r>
      <w:r>
        <w:rPr>
          <w:rFonts w:eastAsia="Times New Roman" w:cs="Times New Roman"/>
          <w:b/>
          <w:bCs/>
          <w:sz w:val="20"/>
          <w:szCs w:val="20"/>
          <w:lang w:eastAsia="pl-PL" w:bidi="ar-SA"/>
        </w:rPr>
        <w:tab/>
      </w:r>
      <w:r>
        <w:rPr>
          <w:rFonts w:eastAsia="Times New Roman" w:cs="Times New Roman"/>
          <w:b/>
          <w:bCs/>
          <w:sz w:val="20"/>
          <w:szCs w:val="20"/>
          <w:lang w:eastAsia="pl-PL" w:bidi="ar-SA"/>
        </w:rPr>
        <w:tab/>
      </w:r>
      <w:r>
        <w:rPr>
          <w:rFonts w:eastAsia="Times New Roman" w:cs="Times New Roman"/>
          <w:b/>
          <w:bCs/>
          <w:sz w:val="20"/>
          <w:szCs w:val="20"/>
          <w:lang w:eastAsia="pl-PL" w:bidi="ar-SA"/>
        </w:rPr>
        <w:tab/>
      </w:r>
      <w:r>
        <w:rPr>
          <w:rFonts w:eastAsia="Times New Roman" w:cs="Times New Roman"/>
          <w:b/>
          <w:bCs/>
          <w:sz w:val="20"/>
          <w:szCs w:val="20"/>
          <w:lang w:eastAsia="pl-PL" w:bidi="ar-SA"/>
        </w:rPr>
        <w:tab/>
      </w:r>
      <w:r>
        <w:rPr>
          <w:rFonts w:eastAsia="Times New Roman" w:cs="Times New Roman"/>
          <w:b/>
          <w:bCs/>
          <w:sz w:val="20"/>
          <w:szCs w:val="20"/>
          <w:lang w:eastAsia="pl-PL" w:bidi="ar-SA"/>
        </w:rPr>
        <w:tab/>
      </w:r>
      <w:r>
        <w:rPr>
          <w:rFonts w:eastAsia="Times New Roman" w:cs="Times New Roman"/>
          <w:b/>
          <w:bCs/>
          <w:sz w:val="20"/>
          <w:szCs w:val="20"/>
          <w:lang w:eastAsia="pl-PL" w:bidi="ar-SA"/>
        </w:rPr>
        <w:tab/>
      </w:r>
      <w:r>
        <w:rPr>
          <w:rFonts w:eastAsia="Times New Roman" w:cs="Times New Roman"/>
          <w:b/>
          <w:bCs/>
          <w:sz w:val="20"/>
          <w:szCs w:val="20"/>
          <w:lang w:eastAsia="pl-PL" w:bidi="ar-SA"/>
        </w:rPr>
        <w:tab/>
      </w:r>
      <w:r>
        <w:rPr>
          <w:rFonts w:eastAsia="Times New Roman" w:cs="Times New Roman"/>
          <w:b/>
          <w:bCs/>
          <w:sz w:val="20"/>
          <w:szCs w:val="20"/>
          <w:lang w:eastAsia="pl-PL" w:bidi="ar-SA"/>
        </w:rPr>
        <w:tab/>
      </w:r>
      <w:r>
        <w:rPr>
          <w:rFonts w:eastAsia="Times New Roman" w:cs="Times New Roman"/>
          <w:b/>
          <w:bCs/>
          <w:sz w:val="20"/>
          <w:szCs w:val="20"/>
          <w:lang w:eastAsia="pl-PL" w:bidi="ar-SA"/>
        </w:rPr>
        <w:tab/>
      </w:r>
      <w:r>
        <w:rPr>
          <w:rFonts w:eastAsia="Times New Roman" w:cs="Times New Roman"/>
          <w:b/>
          <w:bCs/>
          <w:sz w:val="20"/>
          <w:szCs w:val="20"/>
          <w:lang w:eastAsia="pl-PL" w:bidi="ar-SA"/>
        </w:rPr>
        <w:tab/>
      </w:r>
      <w:r w:rsidR="00522BDC">
        <w:rPr>
          <w:rFonts w:eastAsia="Times New Roman" w:cs="Times New Roman"/>
          <w:b/>
          <w:bCs/>
          <w:sz w:val="20"/>
          <w:szCs w:val="20"/>
          <w:lang w:eastAsia="pl-PL" w:bidi="ar-SA"/>
        </w:rPr>
        <w:t>Załącznik do zarządzenia  nr 0050.61.2024</w:t>
      </w:r>
    </w:p>
    <w:p w14:paraId="7808F00B" w14:textId="77777777" w:rsidR="00522BDC" w:rsidRDefault="00522BDC" w:rsidP="00522BDC">
      <w:pPr>
        <w:pStyle w:val="Standard"/>
        <w:tabs>
          <w:tab w:val="left" w:pos="360"/>
        </w:tabs>
      </w:pPr>
      <w:r>
        <w:rPr>
          <w:rFonts w:eastAsia="Times New Roman" w:cs="Times New Roman"/>
          <w:b/>
          <w:bCs/>
          <w:sz w:val="20"/>
          <w:szCs w:val="20"/>
          <w:lang w:eastAsia="pl-PL" w:bidi="ar-SA"/>
        </w:rPr>
        <w:t xml:space="preserve">          </w:t>
      </w:r>
      <w:r>
        <w:rPr>
          <w:rFonts w:eastAsia="Times New Roman" w:cs="Times New Roman"/>
          <w:b/>
          <w:bCs/>
          <w:sz w:val="20"/>
          <w:szCs w:val="20"/>
          <w:lang w:eastAsia="pl-PL" w:bidi="ar-SA"/>
        </w:rPr>
        <w:tab/>
        <w:t xml:space="preserve">    </w:t>
      </w:r>
      <w:r>
        <w:rPr>
          <w:rFonts w:eastAsia="Times New Roman" w:cs="Times New Roman"/>
          <w:b/>
          <w:bCs/>
          <w:sz w:val="20"/>
          <w:szCs w:val="20"/>
          <w:lang w:eastAsia="pl-PL" w:bidi="ar-SA"/>
        </w:rPr>
        <w:tab/>
      </w:r>
      <w:r>
        <w:rPr>
          <w:rFonts w:eastAsia="Times New Roman" w:cs="Times New Roman"/>
          <w:b/>
          <w:bCs/>
          <w:sz w:val="20"/>
          <w:szCs w:val="20"/>
          <w:lang w:eastAsia="pl-PL" w:bidi="ar-SA"/>
        </w:rPr>
        <w:tab/>
      </w:r>
      <w:r>
        <w:rPr>
          <w:rFonts w:eastAsia="Times New Roman" w:cs="Times New Roman"/>
          <w:b/>
          <w:bCs/>
          <w:sz w:val="20"/>
          <w:szCs w:val="20"/>
          <w:lang w:eastAsia="pl-PL" w:bidi="ar-SA"/>
        </w:rPr>
        <w:tab/>
      </w:r>
      <w:r>
        <w:rPr>
          <w:rFonts w:eastAsia="Times New Roman" w:cs="Times New Roman"/>
          <w:b/>
          <w:bCs/>
          <w:sz w:val="20"/>
          <w:szCs w:val="20"/>
          <w:lang w:eastAsia="pl-PL" w:bidi="ar-SA"/>
        </w:rPr>
        <w:tab/>
      </w:r>
      <w:r>
        <w:rPr>
          <w:rFonts w:eastAsia="Times New Roman" w:cs="Times New Roman"/>
          <w:b/>
          <w:bCs/>
          <w:sz w:val="20"/>
          <w:szCs w:val="20"/>
          <w:lang w:eastAsia="pl-PL" w:bidi="ar-SA"/>
        </w:rPr>
        <w:tab/>
      </w:r>
      <w:r>
        <w:rPr>
          <w:rFonts w:eastAsia="Times New Roman" w:cs="Times New Roman"/>
          <w:b/>
          <w:bCs/>
          <w:sz w:val="20"/>
          <w:szCs w:val="20"/>
          <w:lang w:eastAsia="pl-PL" w:bidi="ar-SA"/>
        </w:rPr>
        <w:tab/>
      </w:r>
      <w:r>
        <w:rPr>
          <w:rFonts w:eastAsia="Times New Roman" w:cs="Times New Roman"/>
          <w:b/>
          <w:bCs/>
          <w:sz w:val="20"/>
          <w:szCs w:val="20"/>
          <w:lang w:eastAsia="pl-PL" w:bidi="ar-SA"/>
        </w:rPr>
        <w:tab/>
      </w:r>
      <w:r>
        <w:rPr>
          <w:rFonts w:eastAsia="Times New Roman" w:cs="Times New Roman"/>
          <w:b/>
          <w:bCs/>
          <w:sz w:val="20"/>
          <w:szCs w:val="20"/>
          <w:lang w:eastAsia="pl-PL" w:bidi="ar-SA"/>
        </w:rPr>
        <w:tab/>
      </w:r>
      <w:r>
        <w:rPr>
          <w:rFonts w:eastAsia="Times New Roman" w:cs="Times New Roman"/>
          <w:b/>
          <w:bCs/>
          <w:sz w:val="20"/>
          <w:szCs w:val="20"/>
          <w:lang w:eastAsia="pl-PL" w:bidi="ar-SA"/>
        </w:rPr>
        <w:tab/>
      </w:r>
      <w:r>
        <w:rPr>
          <w:rFonts w:eastAsia="Times New Roman" w:cs="Times New Roman"/>
          <w:b/>
          <w:bCs/>
          <w:sz w:val="20"/>
          <w:szCs w:val="20"/>
          <w:lang w:eastAsia="pl-PL" w:bidi="ar-SA"/>
        </w:rPr>
        <w:tab/>
      </w:r>
      <w:r>
        <w:rPr>
          <w:rFonts w:eastAsia="Times New Roman" w:cs="Times New Roman"/>
          <w:b/>
          <w:bCs/>
          <w:sz w:val="20"/>
          <w:szCs w:val="20"/>
          <w:lang w:eastAsia="pl-PL" w:bidi="ar-SA"/>
        </w:rPr>
        <w:tab/>
      </w:r>
      <w:r>
        <w:rPr>
          <w:rFonts w:eastAsia="Times New Roman" w:cs="Times New Roman"/>
          <w:b/>
          <w:bCs/>
          <w:sz w:val="20"/>
          <w:szCs w:val="20"/>
          <w:lang w:eastAsia="pl-PL" w:bidi="ar-SA"/>
        </w:rPr>
        <w:tab/>
        <w:t>Burmistrza Gminy Żmigród z dnia 10 kwietnia 2024 r.</w:t>
      </w:r>
    </w:p>
    <w:p w14:paraId="09EDCB43" w14:textId="77777777" w:rsidR="00522BDC" w:rsidRDefault="00522BDC" w:rsidP="00522BDC">
      <w:pPr>
        <w:pStyle w:val="Standard"/>
        <w:tabs>
          <w:tab w:val="left" w:pos="360"/>
        </w:tabs>
        <w:rPr>
          <w:rFonts w:eastAsia="Times New Roman" w:cs="Times New Roman"/>
          <w:sz w:val="20"/>
          <w:szCs w:val="20"/>
          <w:lang w:eastAsia="pl-PL" w:bidi="ar-SA"/>
        </w:rPr>
      </w:pPr>
    </w:p>
    <w:p w14:paraId="029B8729" w14:textId="77777777" w:rsidR="00522BDC" w:rsidRDefault="00522BDC" w:rsidP="00522BDC">
      <w:pPr>
        <w:pStyle w:val="Nagwek1"/>
        <w:tabs>
          <w:tab w:val="left" w:pos="720"/>
        </w:tabs>
        <w:rPr>
          <w:rFonts w:eastAsia="Times New Roman" w:cs="Times New Roman"/>
          <w:sz w:val="20"/>
          <w:szCs w:val="20"/>
          <w:lang w:eastAsia="pl-PL" w:bidi="ar-SA"/>
        </w:rPr>
      </w:pPr>
      <w:r>
        <w:rPr>
          <w:rFonts w:eastAsia="Times New Roman" w:cs="Times New Roman"/>
          <w:sz w:val="20"/>
          <w:szCs w:val="20"/>
          <w:lang w:eastAsia="pl-PL" w:bidi="ar-SA"/>
        </w:rPr>
        <w:t>Burmistrz Gminy Żmigród</w:t>
      </w:r>
    </w:p>
    <w:p w14:paraId="239CDDC1" w14:textId="77777777" w:rsidR="00522BDC" w:rsidRDefault="00522BDC" w:rsidP="00522BDC">
      <w:pPr>
        <w:pStyle w:val="Standard"/>
        <w:jc w:val="center"/>
        <w:rPr>
          <w:rFonts w:eastAsia="Times New Roman" w:cs="Times New Roman"/>
          <w:sz w:val="20"/>
          <w:szCs w:val="20"/>
          <w:lang w:eastAsia="pl-PL" w:bidi="ar-SA"/>
        </w:rPr>
      </w:pPr>
      <w:r>
        <w:rPr>
          <w:rFonts w:eastAsia="Times New Roman" w:cs="Times New Roman"/>
          <w:sz w:val="20"/>
          <w:szCs w:val="20"/>
          <w:lang w:eastAsia="pl-PL" w:bidi="ar-SA"/>
        </w:rPr>
        <w:t>działając na podstawie art. 28 ust.1, art. 35 ust. 1 i ust. 2 ustawy z dnia 21 sierpnia 1997 r. o gospodarce nieruchomościami</w:t>
      </w:r>
    </w:p>
    <w:p w14:paraId="53F3EEE2" w14:textId="77777777" w:rsidR="00522BDC" w:rsidRDefault="00522BDC" w:rsidP="00522BDC">
      <w:pPr>
        <w:pStyle w:val="Standard"/>
        <w:jc w:val="center"/>
        <w:rPr>
          <w:rFonts w:eastAsia="Times New Roman" w:cs="Times New Roman"/>
          <w:sz w:val="20"/>
          <w:szCs w:val="20"/>
          <w:lang w:eastAsia="pl-PL" w:bidi="ar-SA"/>
        </w:rPr>
      </w:pPr>
      <w:r>
        <w:rPr>
          <w:rFonts w:eastAsia="Times New Roman" w:cs="Times New Roman"/>
          <w:sz w:val="20"/>
          <w:szCs w:val="20"/>
          <w:lang w:eastAsia="pl-PL" w:bidi="ar-SA"/>
        </w:rPr>
        <w:t>(tekst jedn. Dz. U. z 2023 r., poz. 344 z późn. zm.)</w:t>
      </w:r>
    </w:p>
    <w:p w14:paraId="502046AB" w14:textId="77777777" w:rsidR="00522BDC" w:rsidRDefault="00522BDC" w:rsidP="00522BDC">
      <w:pPr>
        <w:pStyle w:val="Standard"/>
        <w:tabs>
          <w:tab w:val="left" w:pos="360"/>
        </w:tabs>
        <w:jc w:val="center"/>
        <w:rPr>
          <w:rFonts w:eastAsia="Times New Roman" w:cs="Times New Roman"/>
          <w:b/>
          <w:bCs/>
          <w:sz w:val="20"/>
          <w:szCs w:val="20"/>
          <w:lang w:eastAsia="pl-PL" w:bidi="ar-SA"/>
        </w:rPr>
      </w:pPr>
      <w:r>
        <w:rPr>
          <w:rFonts w:eastAsia="Times New Roman" w:cs="Times New Roman"/>
          <w:b/>
          <w:bCs/>
          <w:sz w:val="20"/>
          <w:szCs w:val="20"/>
          <w:lang w:eastAsia="pl-PL" w:bidi="ar-SA"/>
        </w:rPr>
        <w:t>podaje do publicznej wiadomości</w:t>
      </w:r>
    </w:p>
    <w:p w14:paraId="0143DD8D" w14:textId="77777777" w:rsidR="00522BDC" w:rsidRDefault="00522BDC" w:rsidP="00522BDC">
      <w:pPr>
        <w:pStyle w:val="Standard"/>
        <w:tabs>
          <w:tab w:val="left" w:pos="360"/>
        </w:tabs>
        <w:jc w:val="center"/>
        <w:rPr>
          <w:rFonts w:eastAsia="Times New Roman" w:cs="Times New Roman"/>
          <w:b/>
          <w:bCs/>
          <w:lang w:eastAsia="pl-PL" w:bidi="ar-SA"/>
        </w:rPr>
      </w:pPr>
      <w:r>
        <w:rPr>
          <w:rFonts w:eastAsia="Times New Roman" w:cs="Times New Roman"/>
          <w:b/>
          <w:bCs/>
          <w:lang w:eastAsia="pl-PL" w:bidi="ar-SA"/>
        </w:rPr>
        <w:t>WYKAZ  Nr  18/2024</w:t>
      </w:r>
    </w:p>
    <w:p w14:paraId="23970C04" w14:textId="77777777" w:rsidR="00522BDC" w:rsidRDefault="00522BDC" w:rsidP="00522BDC">
      <w:pPr>
        <w:pStyle w:val="Standard"/>
        <w:jc w:val="center"/>
        <w:rPr>
          <w:rFonts w:eastAsia="Times New Roman" w:cs="Times New Roman"/>
          <w:sz w:val="22"/>
          <w:szCs w:val="22"/>
          <w:lang w:eastAsia="pl-PL" w:bidi="ar-SA"/>
        </w:rPr>
      </w:pPr>
      <w:r>
        <w:rPr>
          <w:rFonts w:eastAsia="Times New Roman" w:cs="Times New Roman"/>
          <w:sz w:val="22"/>
          <w:szCs w:val="22"/>
          <w:lang w:eastAsia="pl-PL" w:bidi="ar-SA"/>
        </w:rPr>
        <w:t>niezabudowanej nieruchomości, stanowiącej własność Gminy Żmigród, przeznaczonej do sprzedaży w trybie nieograniczonego przetargu ustnego</w:t>
      </w:r>
    </w:p>
    <w:tbl>
      <w:tblPr>
        <w:tblW w:w="15360" w:type="dxa"/>
        <w:tblInd w:w="-380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17"/>
        <w:gridCol w:w="1559"/>
        <w:gridCol w:w="1134"/>
        <w:gridCol w:w="1701"/>
        <w:gridCol w:w="2977"/>
        <w:gridCol w:w="1412"/>
        <w:gridCol w:w="1875"/>
        <w:gridCol w:w="4185"/>
      </w:tblGrid>
      <w:tr w:rsidR="00522BDC" w14:paraId="5FEFD3EA" w14:textId="77777777" w:rsidTr="00330E60">
        <w:tblPrEx>
          <w:tblCellMar>
            <w:top w:w="0" w:type="dxa"/>
            <w:bottom w:w="0" w:type="dxa"/>
          </w:tblCellMar>
        </w:tblPrEx>
        <w:trPr>
          <w:trHeight w:val="1058"/>
        </w:trPr>
        <w:tc>
          <w:tcPr>
            <w:tcW w:w="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4B4CC38" w14:textId="77777777" w:rsidR="00522BDC" w:rsidRDefault="00522BDC" w:rsidP="00330E60">
            <w:pPr>
              <w:pStyle w:val="Standard"/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L.p.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70B72B9" w14:textId="77777777" w:rsidR="00522BDC" w:rsidRDefault="00522BDC" w:rsidP="00330E60">
            <w:pPr>
              <w:pStyle w:val="Standard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Położenie działki</w:t>
            </w:r>
          </w:p>
          <w:p w14:paraId="6D3CF480" w14:textId="77777777" w:rsidR="00522BDC" w:rsidRDefault="00522BDC" w:rsidP="00330E60">
            <w:pPr>
              <w:pStyle w:val="Standard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 obręb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67CD5C6" w14:textId="77777777" w:rsidR="00522BDC" w:rsidRDefault="00522BDC" w:rsidP="00330E60">
            <w:pPr>
              <w:pStyle w:val="Standard"/>
              <w:snapToGrid w:val="0"/>
              <w:rPr>
                <w:rFonts w:eastAsia="Times New Roman" w:cs="Times New Roman"/>
                <w:sz w:val="22"/>
                <w:szCs w:val="22"/>
                <w:lang w:eastAsia="pl-PL" w:bidi="ar-SA"/>
              </w:rPr>
            </w:pPr>
            <w:r>
              <w:rPr>
                <w:rFonts w:eastAsia="Times New Roman" w:cs="Times New Roman"/>
                <w:sz w:val="22"/>
                <w:szCs w:val="22"/>
                <w:lang w:eastAsia="pl-PL" w:bidi="ar-SA"/>
              </w:rPr>
              <w:t>Numer</w:t>
            </w:r>
          </w:p>
          <w:p w14:paraId="0E21EFC3" w14:textId="77777777" w:rsidR="00522BDC" w:rsidRDefault="00522BDC" w:rsidP="00330E60">
            <w:pPr>
              <w:pStyle w:val="Standard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Działki</w:t>
            </w:r>
          </w:p>
          <w:p w14:paraId="46F7D5B8" w14:textId="77777777" w:rsidR="00522BDC" w:rsidRDefault="00522BDC" w:rsidP="00330E60">
            <w:pPr>
              <w:pStyle w:val="Standard"/>
              <w:rPr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CCED16E" w14:textId="77777777" w:rsidR="00522BDC" w:rsidRDefault="00522BDC" w:rsidP="00330E60">
            <w:pPr>
              <w:pStyle w:val="Standard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Pow.</w:t>
            </w:r>
          </w:p>
          <w:p w14:paraId="15453DC8" w14:textId="77777777" w:rsidR="00522BDC" w:rsidRDefault="00522BDC" w:rsidP="00330E60">
            <w:pPr>
              <w:pStyle w:val="Standard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działki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C5FECD0" w14:textId="77777777" w:rsidR="00522BDC" w:rsidRDefault="00522BDC" w:rsidP="00330E60">
            <w:pPr>
              <w:pStyle w:val="Standard"/>
              <w:rPr>
                <w:rFonts w:eastAsia="Times New Roman" w:cs="Times New Roman"/>
                <w:sz w:val="22"/>
                <w:szCs w:val="22"/>
                <w:lang w:eastAsia="pl-PL" w:bidi="ar-SA"/>
              </w:rPr>
            </w:pPr>
            <w:r>
              <w:rPr>
                <w:rFonts w:eastAsia="Times New Roman" w:cs="Times New Roman"/>
                <w:sz w:val="22"/>
                <w:szCs w:val="22"/>
                <w:lang w:eastAsia="pl-PL" w:bidi="ar-SA"/>
              </w:rPr>
              <w:t>Opis nieruchomości</w:t>
            </w: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70CA229" w14:textId="77777777" w:rsidR="00522BDC" w:rsidRDefault="00522BDC" w:rsidP="00330E60">
            <w:pPr>
              <w:pStyle w:val="Standard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Cena</w:t>
            </w:r>
          </w:p>
        </w:tc>
        <w:tc>
          <w:tcPr>
            <w:tcW w:w="1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AB5B405" w14:textId="77777777" w:rsidR="00522BDC" w:rsidRDefault="00522BDC" w:rsidP="00330E60">
            <w:pPr>
              <w:pStyle w:val="Standard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Forma sprzedaży</w:t>
            </w:r>
          </w:p>
        </w:tc>
        <w:tc>
          <w:tcPr>
            <w:tcW w:w="4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7C7F557" w14:textId="77777777" w:rsidR="00522BDC" w:rsidRDefault="00522BDC" w:rsidP="00330E60">
            <w:pPr>
              <w:pStyle w:val="Standard"/>
              <w:snapToGrid w:val="0"/>
              <w:rPr>
                <w:rFonts w:eastAsia="Times New Roman" w:cs="Times New Roman"/>
                <w:sz w:val="22"/>
                <w:szCs w:val="22"/>
                <w:lang w:eastAsia="pl-PL" w:bidi="ar-SA"/>
              </w:rPr>
            </w:pPr>
            <w:r>
              <w:rPr>
                <w:rFonts w:eastAsia="Times New Roman" w:cs="Times New Roman"/>
                <w:sz w:val="22"/>
                <w:szCs w:val="22"/>
                <w:lang w:eastAsia="pl-PL" w:bidi="ar-SA"/>
              </w:rPr>
              <w:t>Przeznaczenie nieruchomości</w:t>
            </w:r>
          </w:p>
          <w:p w14:paraId="6D1BD60E" w14:textId="77777777" w:rsidR="00522BDC" w:rsidRDefault="00522BDC" w:rsidP="00330E60">
            <w:pPr>
              <w:pStyle w:val="Standard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 planie zagospodarowania przestrzennego Gminy Żmigród</w:t>
            </w:r>
          </w:p>
        </w:tc>
      </w:tr>
      <w:tr w:rsidR="00522BDC" w14:paraId="00BB57E2" w14:textId="77777777" w:rsidTr="00330E60">
        <w:tblPrEx>
          <w:tblCellMar>
            <w:top w:w="0" w:type="dxa"/>
            <w:bottom w:w="0" w:type="dxa"/>
          </w:tblCellMar>
        </w:tblPrEx>
        <w:trPr>
          <w:trHeight w:val="2783"/>
        </w:trPr>
        <w:tc>
          <w:tcPr>
            <w:tcW w:w="51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EA1A987" w14:textId="77777777" w:rsidR="00522BDC" w:rsidRDefault="00522BDC" w:rsidP="00330E60">
            <w:pPr>
              <w:pStyle w:val="Standard"/>
              <w:snapToGrid w:val="0"/>
              <w:rPr>
                <w:rFonts w:eastAsia="Times New Roman" w:cs="Times New Roman"/>
                <w:sz w:val="22"/>
                <w:szCs w:val="22"/>
                <w:lang w:eastAsia="pl-PL" w:bidi="ar-SA"/>
              </w:rPr>
            </w:pPr>
          </w:p>
          <w:p w14:paraId="6AF15AA2" w14:textId="77777777" w:rsidR="00522BDC" w:rsidRDefault="00522BDC" w:rsidP="00330E60">
            <w:pPr>
              <w:pStyle w:val="Standard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</w:t>
            </w:r>
          </w:p>
          <w:p w14:paraId="482EFAB4" w14:textId="77777777" w:rsidR="00522BDC" w:rsidRDefault="00522BDC" w:rsidP="00330E60">
            <w:pPr>
              <w:pStyle w:val="Standard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1.</w:t>
            </w:r>
          </w:p>
          <w:p w14:paraId="4D549CFD" w14:textId="77777777" w:rsidR="00522BDC" w:rsidRDefault="00522BDC" w:rsidP="00330E60">
            <w:pPr>
              <w:pStyle w:val="Standard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2176855" w14:textId="77777777" w:rsidR="00522BDC" w:rsidRDefault="00522BDC" w:rsidP="00330E60">
            <w:pPr>
              <w:pStyle w:val="Nagwek2"/>
              <w:tabs>
                <w:tab w:val="left" w:pos="720"/>
              </w:tabs>
              <w:snapToGrid w:val="0"/>
              <w:rPr>
                <w:rFonts w:eastAsia="Times New Roman" w:cs="Times New Roman"/>
                <w:sz w:val="22"/>
                <w:szCs w:val="22"/>
                <w:lang w:eastAsia="pl-PL" w:bidi="ar-SA"/>
              </w:rPr>
            </w:pPr>
          </w:p>
          <w:p w14:paraId="170A573A" w14:textId="77777777" w:rsidR="00522BDC" w:rsidRDefault="00522BDC" w:rsidP="00330E60">
            <w:pPr>
              <w:pStyle w:val="Standard"/>
              <w:tabs>
                <w:tab w:val="left" w:pos="360"/>
              </w:tabs>
              <w:snapToGrid w:val="0"/>
              <w:rPr>
                <w:rFonts w:eastAsia="Times New Roman" w:cs="Times New Roman"/>
                <w:b/>
                <w:bCs/>
                <w:sz w:val="22"/>
                <w:szCs w:val="22"/>
                <w:lang w:eastAsia="pl-PL" w:bidi="ar-SA"/>
              </w:rPr>
            </w:pPr>
          </w:p>
          <w:p w14:paraId="02C11774" w14:textId="77777777" w:rsidR="00522BDC" w:rsidRDefault="00522BDC" w:rsidP="00330E60">
            <w:pPr>
              <w:pStyle w:val="Standard"/>
              <w:tabs>
                <w:tab w:val="left" w:pos="360"/>
              </w:tabs>
              <w:snapToGrid w:val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pl-PL" w:bidi="ar-SA"/>
              </w:rPr>
            </w:pPr>
            <w:r>
              <w:rPr>
                <w:rFonts w:eastAsia="Times New Roman" w:cs="Times New Roman"/>
                <w:b/>
                <w:bCs/>
                <w:sz w:val="22"/>
                <w:szCs w:val="22"/>
                <w:lang w:eastAsia="pl-PL" w:bidi="ar-SA"/>
              </w:rPr>
              <w:t>Kanclerzowice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4AD6647" w14:textId="77777777" w:rsidR="00522BDC" w:rsidRDefault="00522BDC" w:rsidP="00330E60">
            <w:pPr>
              <w:pStyle w:val="Standard"/>
              <w:snapToGrid w:val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pl-PL" w:bidi="ar-SA"/>
              </w:rPr>
            </w:pPr>
          </w:p>
          <w:p w14:paraId="4B3980EB" w14:textId="77777777" w:rsidR="00522BDC" w:rsidRDefault="00522BDC" w:rsidP="00330E60">
            <w:pPr>
              <w:pStyle w:val="Textbody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  Działka          </w:t>
            </w:r>
          </w:p>
          <w:p w14:paraId="7813A104" w14:textId="77777777" w:rsidR="00522BDC" w:rsidRDefault="00522BDC" w:rsidP="00330E60">
            <w:pPr>
              <w:pStyle w:val="Textbody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   nr 155/4</w:t>
            </w:r>
          </w:p>
          <w:p w14:paraId="24151B01" w14:textId="77777777" w:rsidR="00522BDC" w:rsidRDefault="00522BDC" w:rsidP="00330E60">
            <w:pPr>
              <w:pStyle w:val="Textbody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   AM 1  </w:t>
            </w:r>
          </w:p>
          <w:p w14:paraId="58B9B547" w14:textId="77777777" w:rsidR="00522BDC" w:rsidRDefault="00522BDC" w:rsidP="00330E60">
            <w:pPr>
              <w:pStyle w:val="Textbody"/>
              <w:jc w:val="center"/>
              <w:rPr>
                <w:b/>
                <w:bCs/>
                <w:sz w:val="22"/>
                <w:szCs w:val="22"/>
              </w:rPr>
            </w:pPr>
          </w:p>
          <w:p w14:paraId="676C3C4F" w14:textId="77777777" w:rsidR="00522BDC" w:rsidRDefault="00522BDC" w:rsidP="00330E60">
            <w:pPr>
              <w:pStyle w:val="Textbody"/>
            </w:pPr>
            <w:r>
              <w:rPr>
                <w:rFonts w:eastAsia="Times New Roman" w:cs="Times New Roman"/>
                <w:b/>
                <w:bCs/>
                <w:sz w:val="22"/>
                <w:szCs w:val="22"/>
                <w:lang w:bidi="ar-SA"/>
              </w:rPr>
              <w:t xml:space="preserve">  </w:t>
            </w:r>
          </w:p>
          <w:p w14:paraId="3E528288" w14:textId="77777777" w:rsidR="00522BDC" w:rsidRDefault="00522BDC" w:rsidP="00330E60">
            <w:pPr>
              <w:pStyle w:val="Textbody"/>
              <w:rPr>
                <w:rFonts w:eastAsia="Times New Roman" w:cs="Times New Roman"/>
                <w:b/>
                <w:bCs/>
                <w:sz w:val="22"/>
                <w:szCs w:val="22"/>
                <w:lang w:eastAsia="pl-PL" w:bidi="ar-SA"/>
              </w:rPr>
            </w:pPr>
            <w:r>
              <w:rPr>
                <w:rFonts w:eastAsia="Times New Roman" w:cs="Times New Roman"/>
                <w:b/>
                <w:bCs/>
                <w:sz w:val="22"/>
                <w:szCs w:val="22"/>
                <w:lang w:eastAsia="pl-PL" w:bidi="ar-SA"/>
              </w:rPr>
              <w:t xml:space="preserve"> 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E668175" w14:textId="77777777" w:rsidR="00522BDC" w:rsidRDefault="00522BDC" w:rsidP="00330E60">
            <w:pPr>
              <w:pStyle w:val="Standard"/>
              <w:snapToGrid w:val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pl-PL" w:bidi="ar-SA"/>
              </w:rPr>
            </w:pPr>
            <w:r>
              <w:rPr>
                <w:rFonts w:eastAsia="Times New Roman" w:cs="Times New Roman"/>
                <w:b/>
                <w:bCs/>
                <w:sz w:val="22"/>
                <w:szCs w:val="22"/>
                <w:lang w:eastAsia="pl-PL" w:bidi="ar-SA"/>
              </w:rPr>
              <w:t xml:space="preserve">            </w:t>
            </w:r>
          </w:p>
          <w:p w14:paraId="3D814E7B" w14:textId="77777777" w:rsidR="00522BDC" w:rsidRDefault="00522BDC" w:rsidP="00330E60">
            <w:pPr>
              <w:pStyle w:val="Standard"/>
              <w:rPr>
                <w:rFonts w:eastAsia="Times New Roman" w:cs="Times New Roman"/>
                <w:b/>
                <w:bCs/>
                <w:sz w:val="22"/>
                <w:szCs w:val="22"/>
                <w:lang w:eastAsia="pl-PL" w:bidi="ar-SA"/>
              </w:rPr>
            </w:pPr>
            <w:r>
              <w:rPr>
                <w:rFonts w:eastAsia="Times New Roman" w:cs="Times New Roman"/>
                <w:b/>
                <w:bCs/>
                <w:sz w:val="22"/>
                <w:szCs w:val="22"/>
                <w:lang w:eastAsia="pl-PL" w:bidi="ar-SA"/>
              </w:rPr>
              <w:t xml:space="preserve">   </w:t>
            </w:r>
          </w:p>
          <w:p w14:paraId="24AC8A98" w14:textId="77777777" w:rsidR="00522BDC" w:rsidRDefault="00522BDC" w:rsidP="00330E60">
            <w:pPr>
              <w:pStyle w:val="Standard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pl-PL" w:bidi="ar-SA"/>
              </w:rPr>
            </w:pPr>
            <w:r>
              <w:rPr>
                <w:rFonts w:eastAsia="Times New Roman" w:cs="Times New Roman"/>
                <w:b/>
                <w:bCs/>
                <w:sz w:val="22"/>
                <w:szCs w:val="22"/>
                <w:lang w:eastAsia="pl-PL" w:bidi="ar-SA"/>
              </w:rPr>
              <w:t>0,1133 ha</w:t>
            </w:r>
          </w:p>
          <w:p w14:paraId="0A4DAEC1" w14:textId="77777777" w:rsidR="00522BDC" w:rsidRDefault="00522BDC" w:rsidP="00330E60">
            <w:pPr>
              <w:pStyle w:val="Standard"/>
              <w:jc w:val="center"/>
              <w:rPr>
                <w:sz w:val="10"/>
                <w:szCs w:val="10"/>
              </w:rPr>
            </w:pPr>
          </w:p>
          <w:p w14:paraId="6135EB2B" w14:textId="77777777" w:rsidR="00522BDC" w:rsidRDefault="00522BDC" w:rsidP="00330E60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 w:bidi="ar-SA"/>
              </w:rPr>
            </w:pPr>
            <w:r>
              <w:rPr>
                <w:rFonts w:eastAsia="Times New Roman" w:cs="Times New Roman"/>
                <w:sz w:val="20"/>
                <w:szCs w:val="20"/>
                <w:lang w:eastAsia="pl-PL" w:bidi="ar-SA"/>
              </w:rPr>
              <w:t>(</w:t>
            </w:r>
            <w:proofErr w:type="spellStart"/>
            <w:r>
              <w:rPr>
                <w:rFonts w:eastAsia="Times New Roman" w:cs="Times New Roman"/>
                <w:sz w:val="20"/>
                <w:szCs w:val="20"/>
                <w:lang w:eastAsia="pl-PL" w:bidi="ar-SA"/>
              </w:rPr>
              <w:t>RIVb</w:t>
            </w:r>
            <w:proofErr w:type="spellEnd"/>
            <w:r>
              <w:rPr>
                <w:rFonts w:eastAsia="Times New Roman" w:cs="Times New Roman"/>
                <w:sz w:val="20"/>
                <w:szCs w:val="20"/>
                <w:lang w:eastAsia="pl-PL" w:bidi="ar-SA"/>
              </w:rPr>
              <w:t xml:space="preserve"> – 0,1133 ha)</w:t>
            </w:r>
          </w:p>
        </w:tc>
        <w:tc>
          <w:tcPr>
            <w:tcW w:w="297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C8BAE47" w14:textId="77777777" w:rsidR="00522BDC" w:rsidRDefault="00522BDC" w:rsidP="00330E60">
            <w:pPr>
              <w:pStyle w:val="Textbody"/>
              <w:snapToGrid w:val="0"/>
              <w:rPr>
                <w:rFonts w:eastAsia="Times New Roman" w:cs="Times New Roman"/>
                <w:sz w:val="20"/>
                <w:szCs w:val="20"/>
                <w:lang w:eastAsia="pl-PL" w:bidi="ar-SA"/>
              </w:rPr>
            </w:pPr>
            <w:r>
              <w:rPr>
                <w:rFonts w:eastAsia="Times New Roman" w:cs="Times New Roman"/>
                <w:sz w:val="20"/>
                <w:szCs w:val="20"/>
                <w:lang w:eastAsia="pl-PL" w:bidi="ar-SA"/>
              </w:rPr>
              <w:t>Nieruchomość gruntowa niezabudowana, sklasyfikowana</w:t>
            </w:r>
            <w:r>
              <w:rPr>
                <w:rFonts w:eastAsia="Times New Roman" w:cs="Times New Roman"/>
                <w:sz w:val="20"/>
                <w:szCs w:val="20"/>
                <w:lang w:eastAsia="pl-PL" w:bidi="ar-SA"/>
              </w:rPr>
              <w:br/>
              <w:t>w operacie ewidencji gruntów jako grunty orne, położona</w:t>
            </w:r>
            <w:r>
              <w:rPr>
                <w:rFonts w:eastAsia="Times New Roman" w:cs="Times New Roman"/>
                <w:sz w:val="20"/>
                <w:szCs w:val="20"/>
                <w:lang w:eastAsia="pl-PL" w:bidi="ar-SA"/>
              </w:rPr>
              <w:br/>
              <w:t>w miejscowości Kanclerzowice. Sąd Rejonowy w Trzebnicy prowadzi dla przedmiotowej</w:t>
            </w:r>
            <w:r>
              <w:rPr>
                <w:rFonts w:eastAsia="Times New Roman" w:cs="Times New Roman"/>
                <w:sz w:val="20"/>
                <w:szCs w:val="20"/>
                <w:lang w:eastAsia="pl-PL" w:bidi="ar-SA"/>
              </w:rPr>
              <w:br/>
              <w:t>działki księgę wieczystą</w:t>
            </w:r>
            <w:r>
              <w:rPr>
                <w:rFonts w:eastAsia="Times New Roman" w:cs="Times New Roman"/>
                <w:sz w:val="20"/>
                <w:szCs w:val="20"/>
                <w:lang w:eastAsia="pl-PL" w:bidi="ar-SA"/>
              </w:rPr>
              <w:br/>
              <w:t xml:space="preserve">nr – WR1W/00032334/3. </w:t>
            </w:r>
          </w:p>
          <w:p w14:paraId="45A9DBF2" w14:textId="77777777" w:rsidR="00522BDC" w:rsidRDefault="00522BDC" w:rsidP="00330E60">
            <w:pPr>
              <w:pStyle w:val="Textbody"/>
              <w:snapToGrid w:val="0"/>
            </w:pPr>
            <w:r>
              <w:rPr>
                <w:rFonts w:eastAsia="Times New Roman" w:cs="Times New Roman"/>
                <w:sz w:val="20"/>
                <w:szCs w:val="20"/>
                <w:lang w:eastAsia="pl-PL" w:bidi="ar-SA"/>
              </w:rPr>
              <w:t xml:space="preserve">Panele fotowoltaiczne, znajdujące się na działce nie są częścią składową sprzedawanej nieruchomości, stanowią własność osoby trzeciej. </w:t>
            </w:r>
          </w:p>
        </w:tc>
        <w:tc>
          <w:tcPr>
            <w:tcW w:w="141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0679A06" w14:textId="77777777" w:rsidR="00522BDC" w:rsidRDefault="00522BDC" w:rsidP="00330E60">
            <w:pPr>
              <w:pStyle w:val="Standard"/>
              <w:snapToGrid w:val="0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pl-PL" w:bidi="ar-SA"/>
              </w:rPr>
            </w:pPr>
          </w:p>
          <w:p w14:paraId="418C9A1E" w14:textId="77777777" w:rsidR="00522BDC" w:rsidRDefault="00522BDC" w:rsidP="00330E60">
            <w:pPr>
              <w:pStyle w:val="Standard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pl-PL" w:bidi="ar-SA"/>
              </w:rPr>
            </w:pPr>
          </w:p>
          <w:p w14:paraId="4A0144BE" w14:textId="77777777" w:rsidR="00522BDC" w:rsidRDefault="00522BDC" w:rsidP="00330E60">
            <w:pPr>
              <w:pStyle w:val="Standard"/>
              <w:jc w:val="center"/>
              <w:rPr>
                <w:rFonts w:eastAsia="Times New Roman" w:cs="Times New Roman"/>
                <w:b/>
                <w:bCs/>
                <w:sz w:val="22"/>
                <w:szCs w:val="22"/>
                <w:lang w:eastAsia="pl-PL" w:bidi="ar-SA"/>
              </w:rPr>
            </w:pPr>
            <w:r>
              <w:rPr>
                <w:rFonts w:eastAsia="Times New Roman" w:cs="Times New Roman"/>
                <w:b/>
                <w:bCs/>
                <w:sz w:val="22"/>
                <w:szCs w:val="22"/>
                <w:lang w:eastAsia="pl-PL" w:bidi="ar-SA"/>
              </w:rPr>
              <w:t>40.500,00 zł</w:t>
            </w:r>
          </w:p>
          <w:p w14:paraId="2DB710AE" w14:textId="77777777" w:rsidR="00522BDC" w:rsidRDefault="00522BDC" w:rsidP="00330E60">
            <w:pPr>
              <w:pStyle w:val="Standard"/>
              <w:jc w:val="center"/>
            </w:pPr>
            <w:r>
              <w:rPr>
                <w:rFonts w:eastAsia="Times New Roman" w:cs="Times New Roman"/>
                <w:b/>
                <w:bCs/>
                <w:sz w:val="22"/>
                <w:szCs w:val="22"/>
                <w:lang w:eastAsia="pl-PL" w:bidi="ar-SA"/>
              </w:rPr>
              <w:t xml:space="preserve">netto  </w:t>
            </w:r>
          </w:p>
          <w:p w14:paraId="6307AD03" w14:textId="77777777" w:rsidR="00522BDC" w:rsidRDefault="00522BDC" w:rsidP="00330E60">
            <w:pPr>
              <w:pStyle w:val="Standard"/>
              <w:jc w:val="center"/>
              <w:rPr>
                <w:rFonts w:eastAsia="Times New Roman" w:cs="Times New Roman"/>
                <w:sz w:val="22"/>
                <w:szCs w:val="22"/>
                <w:lang w:eastAsia="pl-PL" w:bidi="ar-SA"/>
              </w:rPr>
            </w:pPr>
          </w:p>
          <w:p w14:paraId="38854912" w14:textId="77777777" w:rsidR="00522BDC" w:rsidRDefault="00522BDC" w:rsidP="00330E60">
            <w:pPr>
              <w:pStyle w:val="Standard"/>
              <w:jc w:val="center"/>
              <w:rPr>
                <w:rFonts w:eastAsia="Times New Roman" w:cs="Times New Roman"/>
                <w:color w:val="000000"/>
                <w:sz w:val="21"/>
                <w:szCs w:val="21"/>
                <w:lang w:eastAsia="pl-PL" w:bidi="ar-SA"/>
              </w:rPr>
            </w:pPr>
            <w:r>
              <w:rPr>
                <w:rFonts w:eastAsia="Times New Roman" w:cs="Times New Roman"/>
                <w:color w:val="000000"/>
                <w:sz w:val="21"/>
                <w:szCs w:val="21"/>
                <w:lang w:eastAsia="pl-PL" w:bidi="ar-SA"/>
              </w:rPr>
              <w:t>Sprzedaż</w:t>
            </w:r>
            <w:r>
              <w:rPr>
                <w:rFonts w:eastAsia="Times New Roman" w:cs="Times New Roman"/>
                <w:color w:val="000000"/>
                <w:sz w:val="21"/>
                <w:szCs w:val="21"/>
                <w:lang w:eastAsia="pl-PL" w:bidi="ar-SA"/>
              </w:rPr>
              <w:br/>
              <w:t>z podatkiem VAT – 23%.</w:t>
            </w:r>
            <w:r>
              <w:rPr>
                <w:rFonts w:eastAsia="Times New Roman" w:cs="Times New Roman"/>
                <w:color w:val="000000"/>
                <w:sz w:val="21"/>
                <w:szCs w:val="21"/>
                <w:lang w:eastAsia="pl-PL" w:bidi="ar-SA"/>
              </w:rPr>
              <w:br/>
            </w:r>
          </w:p>
          <w:p w14:paraId="6C51107A" w14:textId="77777777" w:rsidR="00522BDC" w:rsidRDefault="00522BDC" w:rsidP="00330E60">
            <w:pPr>
              <w:pStyle w:val="Standard"/>
              <w:jc w:val="center"/>
              <w:rPr>
                <w:rFonts w:eastAsia="Times New Roman" w:cs="Times New Roman"/>
                <w:color w:val="CE181E"/>
                <w:sz w:val="22"/>
                <w:szCs w:val="22"/>
                <w:lang w:eastAsia="pl-PL" w:bidi="ar-SA"/>
              </w:rPr>
            </w:pPr>
          </w:p>
        </w:tc>
        <w:tc>
          <w:tcPr>
            <w:tcW w:w="187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CF20975" w14:textId="77777777" w:rsidR="00522BDC" w:rsidRDefault="00522BDC" w:rsidP="00330E60">
            <w:pPr>
              <w:pStyle w:val="Standard"/>
              <w:snapToGrid w:val="0"/>
            </w:pPr>
            <w:r>
              <w:rPr>
                <w:rFonts w:eastAsia="Times New Roman" w:cs="Times New Roman"/>
                <w:sz w:val="20"/>
                <w:szCs w:val="20"/>
                <w:lang w:eastAsia="pl-PL" w:bidi="ar-SA"/>
              </w:rPr>
              <w:t>Sprzedaż                     w trybie ustnego przetargu nieograniczonego</w:t>
            </w:r>
          </w:p>
        </w:tc>
        <w:tc>
          <w:tcPr>
            <w:tcW w:w="41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C61D87E" w14:textId="77777777" w:rsidR="00522BDC" w:rsidRDefault="00522BDC" w:rsidP="00330E60">
            <w:pPr>
              <w:pStyle w:val="Standard"/>
              <w:snapToGrid w:val="0"/>
              <w:jc w:val="both"/>
            </w:pPr>
            <w:r>
              <w:rPr>
                <w:rFonts w:eastAsia="Times New Roman" w:cs="Times New Roman"/>
                <w:sz w:val="20"/>
                <w:szCs w:val="20"/>
                <w:lang w:eastAsia="pl-PL" w:bidi="ar-SA"/>
              </w:rPr>
              <w:t>Nieruchomość nie jest objęta miejscowym planem zagospodarowania przestrzennego, natomiast została dla niej wydana decyzja Burmistrza Gminy Żmigród nr 18/2024 o warunkach zabudowy z dnia 17 stycznia 2024 r. dla inwestycji pod nazwą „Budowa budynku mieszkalnego”. W Studium uwarunkowań i kierunków zagospodarowania przestrzennego działka położona jest na obszarze oznaczonym symbolem 11.MP.02 – tereny zabudowy mieszkaniowej, głównie jednorodzinnej, zagrodowej oraz obiektów usług</w:t>
            </w:r>
            <w:r>
              <w:rPr>
                <w:rFonts w:eastAsia="Times New Roman" w:cs="Times New Roman"/>
                <w:sz w:val="20"/>
                <w:szCs w:val="20"/>
                <w:lang w:eastAsia="pl-PL" w:bidi="ar-SA"/>
              </w:rPr>
              <w:br/>
              <w:t>i produkcji o niezbyt dużych rozmiarach, ponadto nieruchomość leży w granicy zbiornika wód podziemnych ,,Pradolina Barycz-Głogów”. Część działki położona jest na terenie, na którym prawdopodobieństwo wystąpienia powodzi jest średnie i wynosi raz na 100 lat (Q1%).</w:t>
            </w:r>
          </w:p>
        </w:tc>
      </w:tr>
    </w:tbl>
    <w:p w14:paraId="2E272131" w14:textId="77777777" w:rsidR="00522BDC" w:rsidRDefault="00522BDC" w:rsidP="00522BDC">
      <w:pPr>
        <w:pStyle w:val="Standard"/>
        <w:rPr>
          <w:rFonts w:eastAsia="Times New Roman" w:cs="Times New Roman"/>
          <w:lang w:eastAsia="pl-PL" w:bidi="ar-SA"/>
        </w:rPr>
      </w:pPr>
    </w:p>
    <w:p w14:paraId="2E310F19" w14:textId="77777777" w:rsidR="00522BDC" w:rsidRDefault="00522BDC" w:rsidP="00522BDC">
      <w:pPr>
        <w:pStyle w:val="Standard"/>
        <w:jc w:val="both"/>
        <w:rPr>
          <w:rFonts w:eastAsia="Times New Roman" w:cs="Times New Roman"/>
          <w:sz w:val="21"/>
          <w:szCs w:val="21"/>
          <w:lang w:eastAsia="pl-PL" w:bidi="ar-SA"/>
        </w:rPr>
      </w:pPr>
      <w:r>
        <w:rPr>
          <w:rFonts w:eastAsia="Times New Roman" w:cs="Times New Roman"/>
          <w:sz w:val="21"/>
          <w:szCs w:val="21"/>
          <w:lang w:eastAsia="pl-PL" w:bidi="ar-SA"/>
        </w:rPr>
        <w:t>1. Wykaz niniejszy podaje się do publicznej wiadomości w dniach od 10 kwietnia 2024 r. do 01 maja 2024 r.</w:t>
      </w:r>
    </w:p>
    <w:p w14:paraId="2B1CFD33" w14:textId="77777777" w:rsidR="00522BDC" w:rsidRDefault="00522BDC" w:rsidP="00522BDC">
      <w:pPr>
        <w:pStyle w:val="Standard"/>
        <w:jc w:val="both"/>
        <w:rPr>
          <w:rFonts w:eastAsia="Times New Roman" w:cs="Times New Roman"/>
          <w:sz w:val="21"/>
          <w:szCs w:val="21"/>
          <w:lang w:eastAsia="pl-PL" w:bidi="ar-SA"/>
        </w:rPr>
      </w:pPr>
      <w:r>
        <w:rPr>
          <w:rFonts w:eastAsia="Times New Roman" w:cs="Times New Roman"/>
          <w:sz w:val="21"/>
          <w:szCs w:val="21"/>
          <w:lang w:eastAsia="pl-PL" w:bidi="ar-SA"/>
        </w:rPr>
        <w:t>2. Osoby, którym przysługuje pierwszeństwo w nabyciu nieruchomości na podstawie ustawy z dnia 21 sierpnia 1997 r. o gospodarce nieruchomościami (tekst jedn.</w:t>
      </w:r>
      <w:r>
        <w:rPr>
          <w:rFonts w:eastAsia="Times New Roman" w:cs="Times New Roman"/>
          <w:sz w:val="21"/>
          <w:szCs w:val="21"/>
          <w:lang w:eastAsia="pl-PL" w:bidi="ar-SA"/>
        </w:rPr>
        <w:br/>
        <w:t>Dz. U. z 2021 r., poz. 1899 z późn. zm.) lub przepisów odrębnych mogą  składać wnioski do Burmistrza Gminy Żmigród o jej nabycie w terminie do dnia 22 maja 2024 r.</w:t>
      </w:r>
    </w:p>
    <w:p w14:paraId="122A57D2" w14:textId="77777777" w:rsidR="00522BDC" w:rsidRDefault="00522BDC" w:rsidP="00522BDC">
      <w:pPr>
        <w:pStyle w:val="Standard"/>
        <w:jc w:val="both"/>
        <w:rPr>
          <w:rFonts w:eastAsia="Times New Roman" w:cs="Times New Roman"/>
          <w:sz w:val="21"/>
          <w:szCs w:val="21"/>
          <w:lang w:eastAsia="pl-PL" w:bidi="ar-SA"/>
        </w:rPr>
      </w:pPr>
      <w:r>
        <w:rPr>
          <w:rFonts w:eastAsia="Times New Roman" w:cs="Times New Roman"/>
          <w:sz w:val="21"/>
          <w:szCs w:val="21"/>
          <w:lang w:eastAsia="pl-PL" w:bidi="ar-SA"/>
        </w:rPr>
        <w:t>3. Szczegółowe informacje o nieruchomości i warunkach sprzedaży można uzyskać w siedzibie Urzędu Miejskiego w Żmigrodzie, pok. 23 (II piętro),</w:t>
      </w:r>
      <w:r>
        <w:rPr>
          <w:rFonts w:eastAsia="Times New Roman" w:cs="Times New Roman"/>
          <w:sz w:val="21"/>
          <w:szCs w:val="21"/>
          <w:lang w:eastAsia="pl-PL" w:bidi="ar-SA"/>
        </w:rPr>
        <w:br/>
        <w:t xml:space="preserve">tel. 71 385 30 57, </w:t>
      </w:r>
      <w:proofErr w:type="spellStart"/>
      <w:r>
        <w:rPr>
          <w:rFonts w:eastAsia="Times New Roman" w:cs="Times New Roman"/>
          <w:sz w:val="21"/>
          <w:szCs w:val="21"/>
          <w:lang w:eastAsia="pl-PL" w:bidi="ar-SA"/>
        </w:rPr>
        <w:t>wewn</w:t>
      </w:r>
      <w:proofErr w:type="spellEnd"/>
      <w:r>
        <w:rPr>
          <w:rFonts w:eastAsia="Times New Roman" w:cs="Times New Roman"/>
          <w:sz w:val="21"/>
          <w:szCs w:val="21"/>
          <w:lang w:eastAsia="pl-PL" w:bidi="ar-SA"/>
        </w:rPr>
        <w:t>. 31.</w:t>
      </w:r>
    </w:p>
    <w:p w14:paraId="7D77DDA7" w14:textId="77777777" w:rsidR="00522BDC" w:rsidRDefault="00522BDC" w:rsidP="00522BDC">
      <w:pPr>
        <w:pStyle w:val="Standard"/>
        <w:tabs>
          <w:tab w:val="left" w:pos="360"/>
        </w:tabs>
      </w:pPr>
    </w:p>
    <w:p w14:paraId="7A7F475D" w14:textId="77777777" w:rsidR="00522BDC" w:rsidRDefault="00522BDC" w:rsidP="00522BDC">
      <w:pPr>
        <w:pStyle w:val="Standard"/>
        <w:tabs>
          <w:tab w:val="left" w:pos="360"/>
        </w:tabs>
      </w:pPr>
    </w:p>
    <w:p w14:paraId="6FAF1377" w14:textId="6274DC55" w:rsidR="001A70B4" w:rsidRDefault="00522BDC" w:rsidP="00522BDC">
      <w:pPr>
        <w:pStyle w:val="Standard"/>
        <w:tabs>
          <w:tab w:val="left" w:pos="360"/>
        </w:tabs>
      </w:pPr>
      <w:r>
        <w:rPr>
          <w:rFonts w:eastAsia="Times New Roman" w:cs="Times New Roman"/>
          <w:sz w:val="21"/>
          <w:szCs w:val="21"/>
          <w:lang w:eastAsia="pl-PL" w:bidi="ar-SA"/>
        </w:rPr>
        <w:t>Żmigród, dnia 10 kwietnia 2024 r.</w:t>
      </w:r>
    </w:p>
    <w:sectPr w:rsidR="001A70B4" w:rsidSect="00973704">
      <w:pgSz w:w="16838" w:h="11906" w:orient="landscape"/>
      <w:pgMar w:top="1134" w:right="1134" w:bottom="1134" w:left="1134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ndale Sans UI"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5E96"/>
    <w:rsid w:val="001A70B4"/>
    <w:rsid w:val="00396FC8"/>
    <w:rsid w:val="003C122E"/>
    <w:rsid w:val="00522BDC"/>
    <w:rsid w:val="005D5E96"/>
    <w:rsid w:val="00973704"/>
    <w:rsid w:val="00B005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DE9C71"/>
  <w15:chartTrackingRefBased/>
  <w15:docId w15:val="{9D7AB25F-326F-4278-A21D-9104B71DD2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A70B4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eastAsia="ja-JP" w:bidi="fa-IR"/>
      <w14:ligatures w14:val="none"/>
    </w:rPr>
  </w:style>
  <w:style w:type="paragraph" w:styleId="Nagwek1">
    <w:name w:val="heading 1"/>
    <w:basedOn w:val="Standard"/>
    <w:next w:val="Standard"/>
    <w:link w:val="Nagwek1Znak"/>
    <w:uiPriority w:val="9"/>
    <w:qFormat/>
    <w:rsid w:val="001A70B4"/>
    <w:pPr>
      <w:keepNext/>
      <w:widowControl w:val="0"/>
      <w:ind w:left="360"/>
      <w:jc w:val="center"/>
      <w:outlineLvl w:val="0"/>
    </w:pPr>
    <w:rPr>
      <w:rFonts w:eastAsia="Andale Sans UI" w:cs="Tahoma"/>
      <w:b/>
      <w:bCs/>
      <w:sz w:val="40"/>
      <w:lang w:eastAsia="ja-JP" w:bidi="fa-IR"/>
    </w:rPr>
  </w:style>
  <w:style w:type="paragraph" w:styleId="Nagwek2">
    <w:name w:val="heading 2"/>
    <w:basedOn w:val="Standard"/>
    <w:next w:val="Standard"/>
    <w:link w:val="Nagwek2Znak"/>
    <w:uiPriority w:val="9"/>
    <w:unhideWhenUsed/>
    <w:qFormat/>
    <w:rsid w:val="001A70B4"/>
    <w:pPr>
      <w:keepNext/>
      <w:widowControl w:val="0"/>
      <w:ind w:left="360"/>
      <w:outlineLvl w:val="1"/>
    </w:pPr>
    <w:rPr>
      <w:rFonts w:eastAsia="Andale Sans UI" w:cs="Tahoma"/>
      <w:b/>
      <w:bCs/>
      <w:lang w:eastAsia="ja-JP" w:bidi="fa-IR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3C122E"/>
    <w:pPr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Arial"/>
      <w:kern w:val="3"/>
      <w:sz w:val="24"/>
      <w:szCs w:val="24"/>
      <w:lang w:eastAsia="zh-CN" w:bidi="hi-IN"/>
      <w14:ligatures w14:val="none"/>
    </w:rPr>
  </w:style>
  <w:style w:type="character" w:customStyle="1" w:styleId="Nagwek1Znak">
    <w:name w:val="Nagłówek 1 Znak"/>
    <w:basedOn w:val="Domylnaczcionkaakapitu"/>
    <w:link w:val="Nagwek1"/>
    <w:uiPriority w:val="9"/>
    <w:rsid w:val="001A70B4"/>
    <w:rPr>
      <w:rFonts w:ascii="Times New Roman" w:eastAsia="Andale Sans UI" w:hAnsi="Times New Roman" w:cs="Tahoma"/>
      <w:b/>
      <w:bCs/>
      <w:kern w:val="3"/>
      <w:sz w:val="40"/>
      <w:szCs w:val="24"/>
      <w:lang w:eastAsia="ja-JP" w:bidi="fa-IR"/>
      <w14:ligatures w14:val="none"/>
    </w:rPr>
  </w:style>
  <w:style w:type="character" w:customStyle="1" w:styleId="Nagwek2Znak">
    <w:name w:val="Nagłówek 2 Znak"/>
    <w:basedOn w:val="Domylnaczcionkaakapitu"/>
    <w:link w:val="Nagwek2"/>
    <w:uiPriority w:val="9"/>
    <w:rsid w:val="001A70B4"/>
    <w:rPr>
      <w:rFonts w:ascii="Times New Roman" w:eastAsia="Andale Sans UI" w:hAnsi="Times New Roman" w:cs="Tahoma"/>
      <w:b/>
      <w:bCs/>
      <w:kern w:val="3"/>
      <w:sz w:val="24"/>
      <w:szCs w:val="24"/>
      <w:lang w:eastAsia="ja-JP" w:bidi="fa-IR"/>
      <w14:ligatures w14:val="none"/>
    </w:rPr>
  </w:style>
  <w:style w:type="paragraph" w:customStyle="1" w:styleId="Textbody">
    <w:name w:val="Text body"/>
    <w:basedOn w:val="Standard"/>
    <w:rsid w:val="001A70B4"/>
    <w:pPr>
      <w:widowControl w:val="0"/>
      <w:spacing w:after="120"/>
    </w:pPr>
    <w:rPr>
      <w:rFonts w:eastAsia="Andale Sans UI" w:cs="Tahoma"/>
      <w:lang w:eastAsia="ja-JP" w:bidi="fa-I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572</Words>
  <Characters>3437</Characters>
  <Application>Microsoft Office Word</Application>
  <DocSecurity>0</DocSecurity>
  <Lines>28</Lines>
  <Paragraphs>8</Paragraphs>
  <ScaleCrop>false</ScaleCrop>
  <Company/>
  <LinksUpToDate>false</LinksUpToDate>
  <CharactersWithSpaces>4001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Bogumil</dc:creator>
  <cp:keywords/>
  <dc:description/>
  <cp:lastModifiedBy>Karolina Bogumil</cp:lastModifiedBy>
  <cp:revision>5</cp:revision>
  <dcterms:created xsi:type="dcterms:W3CDTF">2024-04-09T12:04:00Z</dcterms:created>
  <dcterms:modified xsi:type="dcterms:W3CDTF">2024-04-10T14:19:00Z</dcterms:modified>
</cp:coreProperties>
</file>