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FF999" w14:textId="77777777" w:rsidR="00A77B3E" w:rsidRDefault="00A77B3E" w:rsidP="003F2E32">
      <w:pPr>
        <w:jc w:val="left"/>
        <w:rPr>
          <w:sz w:val="20"/>
        </w:rPr>
      </w:pPr>
    </w:p>
    <w:p w14:paraId="1EF7141D" w14:textId="77777777" w:rsidR="00A77B3E" w:rsidRDefault="00222EDE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07CB527D" w14:textId="77777777" w:rsidR="00A77B3E" w:rsidRDefault="00222EDE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1E28307F" w14:textId="77777777" w:rsidR="00A77B3E" w:rsidRDefault="00222EDE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Powidzko</w:t>
      </w:r>
    </w:p>
    <w:p w14:paraId="06D93CA0" w14:textId="77777777" w:rsidR="00A77B3E" w:rsidRDefault="00222EDE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0007.XI.99.2025 Rady Miejskiej w Żmigrodzie z dnia 29 stycznia 2025 r. w sprawie przystąpienia do sporządzenia miejscowego planu zagospodarowania przestrzennego dla części obrębu Powidzko, zmienioną uchwałą Nr 0007.XV.144.2025 Rady Miejskiej w Żmigrodzie z dn</w:t>
      </w:r>
      <w:r>
        <w:t>ia 24 czerwca 2025 r., po stwierdzeniu, że plan nie narusza ustaleń Studium uwarunkowań i kierunków zagospodarowania przestrzennego gminy Żmigród uchwalonego Uchwałą Nr 0007.XVI.156.2025 Rady Miejskiej w Żmigrodzie z dnia 25 września 2025 r., Rada Miejska w Żmigrodzie uchwala co następuje:</w:t>
      </w:r>
    </w:p>
    <w:p w14:paraId="56F77A59" w14:textId="77777777" w:rsidR="00A77B3E" w:rsidRDefault="00222EDE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6F1D9952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Powidzko, obejmujący obszar zawarty w </w:t>
      </w:r>
      <w:r>
        <w:t>granicach określonych w części graficznej planu miejscowego stanowiącej załącznik nr 1 do uchwały.</w:t>
      </w:r>
    </w:p>
    <w:p w14:paraId="5D8FDBB1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72EC0DB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64D6D4F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20B5A7A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73EE99C5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238E196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1D720BA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3B357064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w przypadku ustalenia więcej niż jednej klasy przeznaczenia uzupełniającego, wszystkie wymienione klasy mogą wystąpić łącznie lub odrębnie w granicach poszczególnych działek budowlanych położonych w granicach terenu;</w:t>
      </w:r>
    </w:p>
    <w:p w14:paraId="0C256FB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133A9818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49E98C70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elewacji;</w:t>
      </w:r>
    </w:p>
    <w:p w14:paraId="1FBD759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4255C21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zasadzie tej nie podlegają:</w:t>
      </w:r>
    </w:p>
    <w:p w14:paraId="6F0456E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m od obowiązującej linii zabudowy określonej w </w:t>
      </w:r>
      <w:r>
        <w:rPr>
          <w:color w:val="000000"/>
          <w:u w:color="000000"/>
        </w:rPr>
        <w:t>części graficznej planu miejscowego,</w:t>
      </w:r>
    </w:p>
    <w:p w14:paraId="1485E41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6F8CCF1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07F101F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43E62AF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700A25D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505A44C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320C7B0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23D7958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208F3BE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31FAA03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budynków.</w:t>
      </w:r>
    </w:p>
    <w:p w14:paraId="76E0D210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29E7B49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3907B33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miejscowym,</w:t>
      </w:r>
    </w:p>
    <w:p w14:paraId="7773EF5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35B1E80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zabudowy,</w:t>
      </w:r>
    </w:p>
    <w:p w14:paraId="051FEF8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zabudowy,</w:t>
      </w:r>
    </w:p>
    <w:p w14:paraId="3535A9D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66C2ABF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strefa „B” ochrony konserwatorskiej,</w:t>
      </w:r>
    </w:p>
    <w:p w14:paraId="554B5E3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strefa „K” ochrony konserwatorskiej,</w:t>
      </w:r>
    </w:p>
    <w:p w14:paraId="476B6FF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strefa „OW” ochrony konserwatorskiej,</w:t>
      </w:r>
    </w:p>
    <w:p w14:paraId="7FB3A28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obiekt wpisany do Rejestru Zabytków,</w:t>
      </w:r>
    </w:p>
    <w:p w14:paraId="296F3E0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obiekt ujęty w gminnej ewidencji zabytków,</w:t>
      </w:r>
    </w:p>
    <w:p w14:paraId="2BAA9D4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obszar ujęty w </w:t>
      </w:r>
      <w:r>
        <w:rPr>
          <w:color w:val="000000"/>
          <w:u w:color="000000"/>
        </w:rPr>
        <w:t>gminnej ewidencji zabytków,</w:t>
      </w:r>
    </w:p>
    <w:p w14:paraId="4B60A2B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l) </w:t>
      </w:r>
      <w:r>
        <w:rPr>
          <w:color w:val="000000"/>
          <w:u w:color="000000"/>
        </w:rPr>
        <w:t>stanowisko archeologiczne,</w:t>
      </w:r>
    </w:p>
    <w:p w14:paraId="554FB60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6E06F91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pas technologiczny napowietrznej linii elektroenergetycznej średniego napięcia,</w:t>
      </w:r>
    </w:p>
    <w:p w14:paraId="1C8DE8C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strefa sanitarna od cmentarza - 50m,</w:t>
      </w:r>
    </w:p>
    <w:p w14:paraId="0B28E26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strefa sanitarna od cmentarza - 150m,</w:t>
      </w:r>
    </w:p>
    <w:p w14:paraId="3A8272C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 granica Głównego Zbiornika Wód Podziemnych nr 303 Pradolina Barycz – Głogów (E).</w:t>
      </w:r>
    </w:p>
    <w:p w14:paraId="3979B1E1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 w tym zlokalizowane poza granicą obszaru objętego planem miejscowym, są oznaczeniami informacyjnymi, niestanowiącymi ustaleń planu miejscowego.</w:t>
      </w:r>
    </w:p>
    <w:p w14:paraId="0CA9D511" w14:textId="77777777" w:rsidR="00A77B3E" w:rsidRDefault="00222EDE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6A5F95DC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70050AF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0C826ABE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0245B9BE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MN, MN-U, MW-U, U, UE, UK-UB, UR, RZM, ZP, CC </w:t>
      </w:r>
      <w:r>
        <w:rPr>
          <w:color w:val="000000"/>
          <w:u w:color="000000"/>
        </w:rPr>
        <w:t xml:space="preserve"> dopuszcza się:</w:t>
      </w:r>
    </w:p>
    <w:p w14:paraId="47F362C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F211AF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1414B98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7A1DEED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6960B1E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3D95D83D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KDZ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3895768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8F0CEC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2939181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 terenach oznaczonych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 xml:space="preserve">KR, KP </w:t>
      </w:r>
      <w:r>
        <w:rPr>
          <w:color w:val="000000"/>
          <w:u w:color="000000"/>
        </w:rPr>
        <w:t>dopuszcza się:</w:t>
      </w:r>
    </w:p>
    <w:p w14:paraId="0E5EBB0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6339884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312E075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4DDCCF54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KP </w:t>
      </w:r>
      <w:r>
        <w:rPr>
          <w:color w:val="000000"/>
          <w:u w:color="000000"/>
        </w:rPr>
        <w:t>dopuszcza się:</w:t>
      </w:r>
    </w:p>
    <w:p w14:paraId="2B0A95D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024430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1A2B8A02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RN</w:t>
      </w:r>
      <w:r>
        <w:rPr>
          <w:color w:val="000000"/>
          <w:u w:color="000000"/>
        </w:rPr>
        <w:t xml:space="preserve"> dopuszcza się  urządzenia infrastruktury technicznej;</w:t>
      </w:r>
    </w:p>
    <w:p w14:paraId="135A1FE2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0385DA93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411EF91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5C46D05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23B312B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 inwestycji z zakresu infrastruktury technicznej,</w:t>
      </w:r>
    </w:p>
    <w:p w14:paraId="27E1B50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18EB5A8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 – jak dla terenów zabudowy mieszkaniowej jednorodzinnej,</w:t>
      </w:r>
    </w:p>
    <w:p w14:paraId="17FD170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MN-U, MW-U – jak dla terenów mieszkaniowo-usługowych,</w:t>
      </w:r>
    </w:p>
    <w:p w14:paraId="636A536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UE – jak dla terenów zabudowy związanej ze stałym lub czasowym pobytem dzieci i młodzieży;</w:t>
      </w:r>
    </w:p>
    <w:p w14:paraId="010E255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16BAE6F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następujące zasady gospodarowania odpadami: na obszarze objętym planem gospodarowanie odpadami będzie odbywać się w oparciu o przepisy odrębne;</w:t>
      </w:r>
    </w:p>
    <w:p w14:paraId="1B3BC809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przyrody i krajobrazu oraz zasad kształtowania krajobrazu, z uwagi na brak potrzeby określania.</w:t>
      </w:r>
    </w:p>
    <w:p w14:paraId="5F75BD9F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42F875B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50C97DE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</w:t>
      </w:r>
      <w:r>
        <w:rPr>
          <w:color w:val="000000"/>
          <w:u w:color="000000"/>
        </w:rPr>
        <w:t>której obowiązują następujące wymogi:</w:t>
      </w:r>
    </w:p>
    <w:p w14:paraId="5CF08B4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131C9DC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4BDEAE58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38D33CE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1AD39EE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438457A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4723FAB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4A56E04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01E7DA4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36AE2D7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zakazuje się lokalizowania wolnostojących silosów, dopuszcza się silosy obudowane</w:t>
      </w:r>
      <w:r>
        <w:rPr>
          <w:color w:val="000000"/>
          <w:u w:color="000000"/>
        </w:rPr>
        <w:br/>
        <w:t>w budynkach,</w:t>
      </w:r>
    </w:p>
    <w:p w14:paraId="5311F26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Sanie, ujętym w gminnej ewidencji zabytków, w której obowiązują następujące wymogi:</w:t>
      </w:r>
    </w:p>
    <w:p w14:paraId="728CA27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</w:t>
      </w:r>
      <w:r>
        <w:rPr>
          <w:color w:val="000000"/>
          <w:u w:color="000000"/>
        </w:rPr>
        <w:t>użytych tradycyjnych materiałów budowlanych, starannie wpisując się w krajobraz kulturowy,</w:t>
      </w:r>
    </w:p>
    <w:p w14:paraId="1842B68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5260611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567943E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052E2C7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wpisanych do rejestru zabytków</w:t>
      </w:r>
      <w:r>
        <w:rPr>
          <w:color w:val="000000"/>
          <w:u w:color="000000"/>
        </w:rPr>
        <w:t>, dla których obowiązują przepisy odrębne:</w:t>
      </w:r>
    </w:p>
    <w:p w14:paraId="576C9244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kościół par. św. Jana Chrzciciela, 1787-1791 r.,  Powidzko, wpisany do rejestru zabytków pod nr </w:t>
      </w:r>
      <w:r>
        <w:rPr>
          <w:b/>
          <w:color w:val="000000"/>
          <w:u w:color="000000"/>
        </w:rPr>
        <w:t>A/3635/1168 z dnia 02.12.1964 r.,</w:t>
      </w:r>
    </w:p>
    <w:p w14:paraId="7B342E04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brama w zespole kościoła p.w. św. Jana Chrzciciela, 4 ćw. XVIII w., </w:t>
      </w:r>
      <w:r>
        <w:rPr>
          <w:color w:val="000000"/>
          <w:u w:color="000000"/>
        </w:rPr>
        <w:br/>
        <w:t xml:space="preserve">Powidzko, wpisany do rejestru zabytków pod nr </w:t>
      </w:r>
      <w:r>
        <w:rPr>
          <w:b/>
          <w:color w:val="000000"/>
          <w:u w:color="000000"/>
        </w:rPr>
        <w:t>350/511/1-49 (511/48) z 1985 r.,</w:t>
      </w:r>
    </w:p>
    <w:p w14:paraId="1BD63E3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kościół cmentarny (ruina - d. Kościół ewangelicki cmentarny), 1909 r., Powidzko, wpisany do rejestru zabytków pod nr </w:t>
      </w:r>
      <w:r>
        <w:rPr>
          <w:b/>
          <w:color w:val="000000"/>
          <w:u w:color="000000"/>
        </w:rPr>
        <w:t>A/6182 z dnia 27.10.2020 r.;</w:t>
      </w:r>
    </w:p>
    <w:p w14:paraId="051CEFF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422F7EF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obiekty ujęte w gminnej ewidencji zabytków:</w:t>
      </w:r>
    </w:p>
    <w:p w14:paraId="3327DE6B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obiekty ujęte w rejestrze zabytków, wymienione w lit. c),</w:t>
      </w:r>
    </w:p>
    <w:p w14:paraId="1B8C8A49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mur kościelny w </w:t>
      </w:r>
      <w:r>
        <w:rPr>
          <w:color w:val="000000"/>
          <w:u w:color="000000"/>
        </w:rPr>
        <w:t>zespole kościoła p.w. św. Jana Chrzciciela, XVIII w., Powidzko,</w:t>
      </w:r>
    </w:p>
    <w:p w14:paraId="79A1DD12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plebania w zespole kościoła p.w. św. Jana Chrzciciela, 1815 r., Powidzko 27,</w:t>
      </w:r>
    </w:p>
    <w:p w14:paraId="51AAF17A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w zespole kościoła p.w. św. Jana Chrzciciela, 1817 r., Powidzko 28,</w:t>
      </w:r>
    </w:p>
    <w:p w14:paraId="25FEAB91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czworak w zespole folwarcznym, 1897 r., Powidzko 6,</w:t>
      </w:r>
    </w:p>
    <w:p w14:paraId="36088FC6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spichlerz w zespole folwarcznym, XIX/XX w., Powidzko 5,</w:t>
      </w:r>
    </w:p>
    <w:p w14:paraId="01807E51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czworak w zespole folwarcznym, XIX/XX w., Powidzko 5,</w:t>
      </w:r>
    </w:p>
    <w:p w14:paraId="397AA5AB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obora w zespole folwarcznym, XIX/XX w., Powidzko,</w:t>
      </w:r>
    </w:p>
    <w:p w14:paraId="31326C76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 w zespole folwarcznym, k. XIX w., Powidzko 6,</w:t>
      </w:r>
    </w:p>
    <w:p w14:paraId="7677B9EA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pocz. XX w., Powidzko 2,</w:t>
      </w:r>
    </w:p>
    <w:p w14:paraId="6A24380C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przychodnia lekarska (d. willa), ok. 1920 r., Powidzko 19,</w:t>
      </w:r>
    </w:p>
    <w:p w14:paraId="0A870FE3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ok. 1910 r., Powidzko 41,</w:t>
      </w:r>
    </w:p>
    <w:p w14:paraId="7A791DAD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1918 r., Powidzko 42;</w:t>
      </w:r>
    </w:p>
    <w:p w14:paraId="1374681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 obiektach obowiązują następujące wymogi:</w:t>
      </w:r>
    </w:p>
    <w:p w14:paraId="73CAFA85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4CF9C64A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2538D608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lastRenderedPageBreak/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1077BFE2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5D0905CF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3E30C5B1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701CFBED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nowoprojektowane instalacji technicznych projektować i montować z zachowaniem wartości zabytkowych obiektów,</w:t>
      </w:r>
    </w:p>
    <w:p w14:paraId="22F9B12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ochronę obszarów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600D068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obszary ujęte w gminnej ewidencji zabytków:</w:t>
      </w:r>
    </w:p>
    <w:p w14:paraId="6EC0EE3E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cmentarz przykościelny w zespole kościoła p.w. św. Jana Chrzciciela, pocz. XIV w., Powidzko,</w:t>
      </w:r>
    </w:p>
    <w:p w14:paraId="7A80A200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cmentarz w zespole kościoła ewangelickiego, 2 poł. XIX w., Powidzko,</w:t>
      </w:r>
    </w:p>
    <w:p w14:paraId="33D3E657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cmentarz katolicki, poł. XIX w., Powidzko,</w:t>
      </w:r>
    </w:p>
    <w:p w14:paraId="633879A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 obszarach obowiązują następujące wymogi:</w:t>
      </w:r>
    </w:p>
    <w:p w14:paraId="08A125DD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obowiązuje ochrona elementów historycznej kompozycji i historycznego drzewostanu,</w:t>
      </w:r>
    </w:p>
    <w:p w14:paraId="2936495B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zaleca się odtworzenie elementów nieistniejących, w szczególności  </w:t>
      </w:r>
      <w:proofErr w:type="spellStart"/>
      <w:r>
        <w:rPr>
          <w:color w:val="000000"/>
          <w:u w:color="000000"/>
        </w:rPr>
        <w:t>nasadzeń</w:t>
      </w:r>
      <w:proofErr w:type="spellEnd"/>
      <w:r>
        <w:rPr>
          <w:color w:val="000000"/>
          <w:u w:color="000000"/>
        </w:rPr>
        <w:t xml:space="preserve"> drzew oraz ścieżek,</w:t>
      </w:r>
    </w:p>
    <w:p w14:paraId="22A8F92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476A555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następujące stanowiska archeologiczne:</w:t>
      </w:r>
    </w:p>
    <w:p w14:paraId="55597340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14/51/73-28 AZP: Ślad osadnictwa, Pradzieje,</w:t>
      </w:r>
    </w:p>
    <w:p w14:paraId="63A74D5E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15/52/73-28 AZP Ślad osadnictwa, Pradzieje; Ślad osadnictwa, Wczesne średniowiecze,</w:t>
      </w:r>
      <w:r>
        <w:rPr>
          <w:color w:val="000000"/>
          <w:u w:color="000000"/>
        </w:rPr>
        <w:br/>
        <w:t>X-XIII w.,</w:t>
      </w:r>
    </w:p>
    <w:p w14:paraId="244FF74D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26/63/73-28 AZP: Punkt osadniczy, Kultura łużycka; Punkt osadniczy, Pradzieje; Punkt osadniczy, Wczesne średniowiecze, X-XIII w.; Ślad osadnictwa, Późne średniowiecze; Ślad osadnictwa, Brak danych;</w:t>
      </w:r>
    </w:p>
    <w:p w14:paraId="2ACF0AE2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12/49/73-28 AZP: Ślad osadnictwa, Kultura łużycka; Punkt osadniczy, Pradzieje; Punkt osadniczy, Wczesne średniowiecze, X-XIII w.,</w:t>
      </w:r>
    </w:p>
    <w:p w14:paraId="63E145A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</w:t>
      </w:r>
      <w:r>
        <w:rPr>
          <w:color w:val="000000"/>
          <w:u w:color="000000"/>
        </w:rPr>
        <w:t>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5439474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346FFFB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47B25E5B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granice i sposoby zagospodarowania terenów lub obiektów podlegających ochronie na podstawie odrębnych przepisów: </w:t>
      </w:r>
      <w:r>
        <w:rPr>
          <w:color w:val="000000"/>
          <w:u w:color="000000"/>
        </w:rPr>
        <w:t>obszar objęty planem miejscowym, w całości położony jest w granicach Głównego Zbiornika Wód Podziemnych nr 303 Pradolina Barycz-Głogów (E), na którym należy zachować zasady określone w przepisach odrębnych.</w:t>
      </w:r>
    </w:p>
    <w:p w14:paraId="20DAB675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0196617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012636ED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szczególnego zagrożenia powodzią oraz obszarów osuwania się mas ziemnych, z uwagi na brak takich obszarów;</w:t>
      </w:r>
    </w:p>
    <w:p w14:paraId="3215DF04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priorytetowych;</w:t>
      </w:r>
    </w:p>
    <w:p w14:paraId="0C197548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47B507A9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06F3BEF2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MN, MN-U, MW-U, U, UE, UK-UB:</w:t>
      </w:r>
    </w:p>
    <w:p w14:paraId="4FF0EBE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6897F52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28A3F3D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34CF4F4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symbolami UR:</w:t>
      </w:r>
    </w:p>
    <w:p w14:paraId="1022645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1271156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174E230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2BA26F8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119D596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5C7C53B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1 m,</w:t>
      </w:r>
    </w:p>
    <w:p w14:paraId="28A5226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o;</w:t>
      </w:r>
    </w:p>
    <w:p w14:paraId="62265BE1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749FADFD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2CE2A84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0E5EEF9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 z wyłączeniem terenów położonych w granicy strefy sanitarnej od cmentarza - 50 m oraz strefy sanitarnej od cmentarza - 150 m, wyznaczonych w części graficznej planu miejscowego,</w:t>
      </w:r>
    </w:p>
    <w:p w14:paraId="6B19F2A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5D7EF47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</w:t>
      </w:r>
      <w:r>
        <w:rPr>
          <w:color w:val="000000"/>
          <w:u w:color="000000"/>
        </w:rPr>
        <w:t>unieszkodliwiania ścieków ustala się:</w:t>
      </w:r>
    </w:p>
    <w:p w14:paraId="6A75668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34EC099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5E389B94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3CB55FA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15241A5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25130858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6633ED2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711E2BE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zaopatrzenie w energię z </w:t>
      </w:r>
      <w:r>
        <w:rPr>
          <w:color w:val="000000"/>
          <w:u w:color="000000"/>
        </w:rPr>
        <w:t>odnawialnych źródeł energii, na zasadach określonych w przepisach odrębnych,</w:t>
      </w:r>
    </w:p>
    <w:p w14:paraId="2D86962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1F3C402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6575B8A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703B0B5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242E9C1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2B26DA8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0C9A1B0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0F0C896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Ustalenia określone w § 10 ust. 1 pkt 1-6 mogą występować pojedynczo lub łącznie;</w:t>
      </w:r>
    </w:p>
    <w:p w14:paraId="6F01144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1773E76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liczby miejsc do parkowania ustala się następujące zasady:</w:t>
      </w:r>
    </w:p>
    <w:p w14:paraId="5480F46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 oraz zabudowy zagrodowej obowiązują minimalnie 2 miejsce do parkowania na 1 lokal mieszkalny,</w:t>
      </w:r>
    </w:p>
    <w:p w14:paraId="722D87D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</w:t>
      </w:r>
    </w:p>
    <w:p w14:paraId="57C0E3D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 usług edukacji obowiązuje minimalnie 1 miejsce do parkowania na 2 zatrudnionych,</w:t>
      </w:r>
    </w:p>
    <w:p w14:paraId="1DF1E43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 usług kultury i rozrywki lub usług bezpieczeństwa i porządku publicznego obowiązuje minimalnie 1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</w:t>
      </w:r>
    </w:p>
    <w:p w14:paraId="63CCA01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 usług kultu religijnego obowiązuje minimalnie 1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</w:t>
      </w:r>
    </w:p>
    <w:p w14:paraId="3C258BB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produkcji w gospodarstwach rolnych, hodowlanych, ogrodniczych obowiązuje minimalnie 1 miejsce do parkowania na 2 zatrudnionych,</w:t>
      </w:r>
    </w:p>
    <w:p w14:paraId="076D8F4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 cmentarza czynnego obowiązuje minimalnie 1 miejsce do parkowania na 500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terenu,</w:t>
      </w:r>
    </w:p>
    <w:p w14:paraId="111F29B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738FC91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6E22440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3397D3A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62A04A5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3A5007A7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2B425FA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2C5D005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06E2953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3D83651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74CA758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160BA92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58648F89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zbiorczej oznaczonej w części graficznej planu miejscowego symbolem 1KDZ,</w:t>
      </w:r>
    </w:p>
    <w:p w14:paraId="24E36339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dróg dojazdowych oznaczonych w części graficznej planu miejscowego symbolami 1KDD–2KDD,</w:t>
      </w:r>
    </w:p>
    <w:p w14:paraId="42623D2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symbolami: 1KR–7KR,</w:t>
      </w:r>
    </w:p>
    <w:p w14:paraId="4DCFD009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386CDA3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42FB3303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39E0D02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009F699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7EA2FA3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4D65A51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w tym obowiązuje szerokość pasa wycinki podstawowej drzew na trasie linii zgodnie z przepisami odrębnymi;</w:t>
      </w:r>
    </w:p>
    <w:p w14:paraId="4F7C111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obowiązują;</w:t>
      </w:r>
    </w:p>
    <w:p w14:paraId="65A88B1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granicach strefy sanitarnej od cmentarza - 50 m oraz strefy sanitarnej od cmentarza - 150 m, wyznaczonych w części graficznej planu miejscowego, obowiązują ograniczenia w lokalizacji zabudowy zgodnie z przepisami odrębnymi.</w:t>
      </w:r>
    </w:p>
    <w:p w14:paraId="0DED45EE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color w:val="000000"/>
          <w:u w:color="000000"/>
        </w:rPr>
        <w:t>w granicach planu za przestrzeń publiczną uznaje się tereny oznaczone w części graficznej planu miejscowego symbolami KDZ oraz KDD, dla których obowiązują zasady ustalone w </w:t>
      </w:r>
      <w:proofErr w:type="spellStart"/>
      <w:r>
        <w:rPr>
          <w:color w:val="000000"/>
          <w:u w:color="000000"/>
        </w:rPr>
        <w:t>w</w:t>
      </w:r>
      <w:proofErr w:type="spellEnd"/>
      <w:r>
        <w:rPr>
          <w:color w:val="000000"/>
          <w:u w:color="000000"/>
        </w:rPr>
        <w:t> § 4 pkt 4) oraz ustaleniach szczegółowych.</w:t>
      </w:r>
    </w:p>
    <w:p w14:paraId="62A07B00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419B8A0A" w14:textId="77777777" w:rsidR="00A77B3E" w:rsidRDefault="00222EDE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070B6FB6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18MN,</w:t>
      </w:r>
      <w:r>
        <w:rPr>
          <w:color w:val="000000"/>
          <w:u w:color="000000"/>
        </w:rPr>
        <w:t xml:space="preserve"> ustala się:</w:t>
      </w:r>
    </w:p>
    <w:p w14:paraId="5CC956EE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jednorodzinnej,</w:t>
      </w:r>
    </w:p>
    <w:p w14:paraId="3318E30B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5CCAFD2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725DB68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103117B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46678EE3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</w:t>
      </w:r>
      <w:r>
        <w:rPr>
          <w:color w:val="000000"/>
          <w:u w:color="000000"/>
        </w:rPr>
        <w:t>wyjątkiem obiektów usług turystyki oraz usług gastronomii;</w:t>
      </w:r>
    </w:p>
    <w:p w14:paraId="0DE1784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1DCFFF2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F7C605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1880BD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0B3C3AF0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0ADC34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45288C0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3F9196B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4F504CC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569DC3F5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7D737627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5188A270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01CC8EA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 </w:t>
      </w:r>
      <w:proofErr w:type="spellStart"/>
      <w:r>
        <w:rPr>
          <w:color w:val="000000"/>
          <w:u w:color="000000"/>
        </w:rPr>
        <w:t>strefie„B</w:t>
      </w:r>
      <w:proofErr w:type="spellEnd"/>
      <w:r>
        <w:rPr>
          <w:color w:val="000000"/>
          <w:u w:color="000000"/>
        </w:rPr>
        <w:t>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1F89B96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19B176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35DE0A4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223E598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4CFCA93E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13F58146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4C6D146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FB563B4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CBEBC8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C5302C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179E3236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AF8F1C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2B60F11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410D818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 pkt 1) lit. b),</w:t>
      </w:r>
    </w:p>
    <w:p w14:paraId="3E2EFC2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obiektów ujętych w gminnej ewidencji zabytków obowiązują ustalenia §6 pkt 1) lit. c).</w:t>
      </w:r>
    </w:p>
    <w:p w14:paraId="2B8C0B0F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4MN-U </w:t>
      </w:r>
      <w:r>
        <w:rPr>
          <w:color w:val="000000"/>
          <w:u w:color="000000"/>
        </w:rPr>
        <w:t>ustala się:</w:t>
      </w:r>
    </w:p>
    <w:p w14:paraId="3690FC5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732D70C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2,</w:t>
      </w:r>
    </w:p>
    <w:p w14:paraId="314CF7C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70C9A969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przeznaczenie wykluczane:</w:t>
      </w:r>
    </w:p>
    <w:p w14:paraId="03751C7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3ED24D8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24F64D9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180BE0F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AC148C8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411E239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3D2055B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1C84F90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3451D66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429A55D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</w:t>
      </w:r>
      <w:r>
        <w:rPr>
          <w:color w:val="000000"/>
          <w:u w:color="000000"/>
        </w:rPr>
        <w:t>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35DB72E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3ED37C9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2600FBD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A489FC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F2742A7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034EFF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09E599E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9),</w:t>
      </w:r>
    </w:p>
    <w:p w14:paraId="484E63A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obiektu ujętego w gminnej ewidencji zabytków obowiązują ustalenia §6 pkt 1) lit. c).</w:t>
      </w:r>
    </w:p>
    <w:p w14:paraId="0252B883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1MW-U, </w:t>
      </w:r>
      <w:r>
        <w:rPr>
          <w:color w:val="000000"/>
          <w:u w:color="000000"/>
        </w:rPr>
        <w:t>ustala się:</w:t>
      </w:r>
    </w:p>
    <w:p w14:paraId="3A7D278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E62006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40B6F75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2 i 3,</w:t>
      </w:r>
    </w:p>
    <w:p w14:paraId="463AAE60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54406B7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hurtowego,</w:t>
      </w:r>
    </w:p>
    <w:p w14:paraId="4666D4B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71FA9A29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35F90D82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2E87FC6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1EA125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BCF8706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637BDA1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16A167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7DEDC8D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263E137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,</w:t>
      </w:r>
    </w:p>
    <w:p w14:paraId="367D2A0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7AC1FCB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F0834A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8D975A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4982CF3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9),</w:t>
      </w:r>
    </w:p>
    <w:p w14:paraId="3A55866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dopuszcza się sytuowanie miejsc do parkowania w liniach rozgraniczających teren przyległej drogi dojazdowej.</w:t>
      </w:r>
    </w:p>
    <w:p w14:paraId="7E128B3D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usług,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 xml:space="preserve">1U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3U,</w:t>
      </w:r>
      <w:r>
        <w:rPr>
          <w:color w:val="000000"/>
          <w:u w:color="000000"/>
        </w:rPr>
        <w:t xml:space="preserve"> ustala się:</w:t>
      </w:r>
    </w:p>
    <w:p w14:paraId="2874913B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2,</w:t>
      </w:r>
    </w:p>
    <w:p w14:paraId="1AF457D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 </w:t>
      </w:r>
      <w:r>
        <w:rPr>
          <w:color w:val="000000"/>
          <w:u w:color="000000"/>
        </w:rPr>
        <w:t>teren usług handlu wielkopowierzchniowego;</w:t>
      </w:r>
    </w:p>
    <w:p w14:paraId="2ADA403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11DEAD3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6A8D188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357B161D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4E0C29D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0,4,</w:t>
      </w:r>
    </w:p>
    <w:p w14:paraId="43AE8FC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1ACF6BC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2265EBD6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3B153BF9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38AA8105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00247430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</w:t>
      </w:r>
      <w:r>
        <w:rPr>
          <w:color w:val="000000"/>
          <w:u w:color="000000"/>
        </w:rPr>
        <w:t>m dla budynków o dachach dwuspadowych lub wielospadowych,</w:t>
      </w:r>
    </w:p>
    <w:p w14:paraId="118A00F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7654186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 </w:t>
      </w:r>
      <w:proofErr w:type="spellStart"/>
      <w:r>
        <w:rPr>
          <w:color w:val="000000"/>
          <w:u w:color="000000"/>
        </w:rPr>
        <w:t>strefie„B</w:t>
      </w:r>
      <w:proofErr w:type="spellEnd"/>
      <w:r>
        <w:rPr>
          <w:color w:val="000000"/>
          <w:u w:color="000000"/>
        </w:rPr>
        <w:t>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1338849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A4231E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5881172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6B61070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4589B87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56532BD6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4FC5878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67EC6D1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4226758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6E3803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0B9E74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6EAD5A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6A13445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003224F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 pkt 1) lit. b).</w:t>
      </w:r>
    </w:p>
    <w:p w14:paraId="1EC1ADCB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edukacji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1UE,  </w:t>
      </w:r>
      <w:r>
        <w:rPr>
          <w:color w:val="000000"/>
          <w:u w:color="000000"/>
        </w:rPr>
        <w:t>ustala się:</w:t>
      </w:r>
    </w:p>
    <w:p w14:paraId="0734FAD9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edukacji</w:t>
      </w:r>
      <w:r>
        <w:rPr>
          <w:color w:val="000000"/>
          <w:u w:color="000000"/>
        </w:rPr>
        <w:t>;</w:t>
      </w:r>
    </w:p>
    <w:p w14:paraId="16881E3E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3,</w:t>
      </w:r>
    </w:p>
    <w:p w14:paraId="7EFCE7F8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 teren usług handlu wielkopowierzchniowego;</w:t>
      </w:r>
    </w:p>
    <w:p w14:paraId="475BFED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2F4B7D2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E0D2A37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A19732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1D63335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01B4CBA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0,3,</w:t>
      </w:r>
    </w:p>
    <w:p w14:paraId="0FF65B2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13 m,</w:t>
      </w:r>
    </w:p>
    <w:p w14:paraId="7912CC1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20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12B992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</w:t>
      </w:r>
    </w:p>
    <w:p w14:paraId="609FDD2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6FF4663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0E02B456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8CD051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C47E4A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D1C544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9).</w:t>
      </w:r>
    </w:p>
    <w:p w14:paraId="02D91D2E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kultury i rozrywki lub usług bezpieczeństwa i porządku publicznego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1UK-UB,  </w:t>
      </w:r>
      <w:r>
        <w:rPr>
          <w:color w:val="000000"/>
          <w:u w:color="000000"/>
        </w:rPr>
        <w:t>ustala się:</w:t>
      </w:r>
    </w:p>
    <w:p w14:paraId="5E411FD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036F427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 kultury i rozrywki,</w:t>
      </w:r>
    </w:p>
    <w:p w14:paraId="5E54B08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bezpieczeństwa i porządku publicznego</w:t>
      </w:r>
      <w:r>
        <w:rPr>
          <w:color w:val="000000"/>
          <w:u w:color="000000"/>
        </w:rPr>
        <w:t>;</w:t>
      </w:r>
    </w:p>
    <w:p w14:paraId="7205362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4CFC8EA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FFA686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4830970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020DCA0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0,5,</w:t>
      </w:r>
    </w:p>
    <w:p w14:paraId="660B6AA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0,3,</w:t>
      </w:r>
    </w:p>
    <w:p w14:paraId="5F0807F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5225E05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121CA5D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</w:t>
      </w:r>
    </w:p>
    <w:p w14:paraId="7012744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F03C5D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EC8F736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EC0980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kamień,</w:t>
      </w:r>
    </w:p>
    <w:p w14:paraId="5D94197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5A2699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9).</w:t>
      </w:r>
    </w:p>
    <w:p w14:paraId="12B97A88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kultu religijnego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1UR,  </w:t>
      </w:r>
      <w:r>
        <w:rPr>
          <w:color w:val="000000"/>
          <w:u w:color="000000"/>
        </w:rPr>
        <w:t>ustala się:</w:t>
      </w:r>
    </w:p>
    <w:p w14:paraId="709E817B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kultu religijnego</w:t>
      </w:r>
      <w:r>
        <w:rPr>
          <w:color w:val="000000"/>
          <w:u w:color="000000"/>
        </w:rPr>
        <w:t>;</w:t>
      </w:r>
    </w:p>
    <w:p w14:paraId="0BDA2FDE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4C6B059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0C1E5D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99C4D16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0.2,</w:t>
      </w:r>
    </w:p>
    <w:p w14:paraId="2C46443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0.2,</w:t>
      </w:r>
    </w:p>
    <w:p w14:paraId="1EB4028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7AD16A8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38 m,</w:t>
      </w:r>
    </w:p>
    <w:p w14:paraId="4EF192F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obowiązuje zachowanie istniejącej geometrii dachu;</w:t>
      </w:r>
    </w:p>
    <w:p w14:paraId="249EFAC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 karpiówka matowa w kolorze ceglastym czerwonym,</w:t>
      </w:r>
    </w:p>
    <w:p w14:paraId="0208366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101B1204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98ED0B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6E9BBD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7FD92742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8C419A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2619975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ust. 1 pkt 1) lit. a),</w:t>
      </w:r>
    </w:p>
    <w:p w14:paraId="3ED0368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ab/>
        <w:t>dla obiektów  wpisanych do rejestru zabytków obowiązują ustalenia §6 pkt 1) lit. c),</w:t>
      </w:r>
    </w:p>
    <w:p w14:paraId="54C9BDC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 xml:space="preserve">dla </w:t>
      </w:r>
      <w:proofErr w:type="spellStart"/>
      <w:r>
        <w:rPr>
          <w:color w:val="000000"/>
          <w:u w:color="000000"/>
        </w:rPr>
        <w:t>obieku</w:t>
      </w:r>
      <w:proofErr w:type="spellEnd"/>
      <w:r>
        <w:rPr>
          <w:color w:val="000000"/>
          <w:u w:color="000000"/>
        </w:rPr>
        <w:t xml:space="preserve"> ujętego w gminnej ewidencji zabytków obowiązują ustalenia §6 pkt 1) lit. d),</w:t>
      </w:r>
    </w:p>
    <w:p w14:paraId="5A824D1D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dla obszaru ujętego w gminnej ewidencji zabytków obowiązują ustalenia §6 1 pkt 1) lit. e).</w:t>
      </w:r>
    </w:p>
    <w:p w14:paraId="53D538DC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zbiorczej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1KDZ,  </w:t>
      </w:r>
      <w:r>
        <w:rPr>
          <w:color w:val="000000"/>
          <w:u w:color="000000"/>
        </w:rPr>
        <w:t>ustala się:</w:t>
      </w:r>
    </w:p>
    <w:p w14:paraId="35F33C4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zbiorczej</w:t>
      </w:r>
      <w:r>
        <w:rPr>
          <w:color w:val="000000"/>
          <w:u w:color="000000"/>
        </w:rPr>
        <w:t>;</w:t>
      </w:r>
    </w:p>
    <w:p w14:paraId="4F5BEF9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150278FA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drogi dojazdowej</w:t>
      </w:r>
      <w:r>
        <w:rPr>
          <w:color w:val="000000"/>
          <w:u w:color="000000"/>
        </w:rPr>
        <w:t>, oznaczonych w części graficznej planu miejscowego symbolami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1KDD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2KDD,  </w:t>
      </w:r>
      <w:r>
        <w:rPr>
          <w:color w:val="000000"/>
          <w:u w:color="000000"/>
        </w:rPr>
        <w:t>ustala się:</w:t>
      </w:r>
    </w:p>
    <w:p w14:paraId="1AE7C67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48B6A80A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259606D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7KR</w:t>
      </w:r>
      <w:r>
        <w:rPr>
          <w:color w:val="000000"/>
          <w:u w:color="000000"/>
        </w:rPr>
        <w:t xml:space="preserve"> ustala się:</w:t>
      </w:r>
    </w:p>
    <w:p w14:paraId="59D4F270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59659F68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AA14820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Dla</w:t>
      </w:r>
      <w:r>
        <w:rPr>
          <w:b/>
          <w:color w:val="000000"/>
          <w:u w:color="000000"/>
        </w:rPr>
        <w:t xml:space="preserve"> terenów komunikacji pieszo-rowerowej,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 xml:space="preserve">1KP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3KP</w:t>
      </w:r>
      <w:r>
        <w:rPr>
          <w:color w:val="000000"/>
          <w:u w:color="000000"/>
        </w:rPr>
        <w:t xml:space="preserve"> ustala się:</w:t>
      </w:r>
    </w:p>
    <w:p w14:paraId="0858CA52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przeznaczenie podstawowe: </w:t>
      </w:r>
      <w:r>
        <w:rPr>
          <w:b/>
          <w:color w:val="000000"/>
          <w:u w:color="000000"/>
        </w:rPr>
        <w:t>teren komunikacji pieszo-rowerowej</w:t>
      </w:r>
      <w:r>
        <w:rPr>
          <w:color w:val="000000"/>
          <w:u w:color="000000"/>
        </w:rPr>
        <w:t>;</w:t>
      </w:r>
    </w:p>
    <w:p w14:paraId="5156655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</w:t>
      </w:r>
      <w:r>
        <w:rPr>
          <w:color w:val="000000"/>
          <w:u w:color="000000"/>
        </w:rPr>
        <w:t>liniach rozgraniczających zgodnie z częścią graficzną planu miejscowego.</w:t>
      </w:r>
    </w:p>
    <w:p w14:paraId="7A7A5AE5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elektroenergetyki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1IE</w:t>
      </w:r>
      <w:r>
        <w:rPr>
          <w:color w:val="000000"/>
          <w:u w:color="000000"/>
        </w:rPr>
        <w:t>, ustala się:</w:t>
      </w:r>
    </w:p>
    <w:p w14:paraId="42FE0E69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277B988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4B9655D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1681629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12702CD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0,9,</w:t>
      </w:r>
    </w:p>
    <w:p w14:paraId="00A35F7F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0.9,</w:t>
      </w:r>
    </w:p>
    <w:p w14:paraId="169349B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2B7F4B92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4D82E27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 dachy dwuspadowe 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14:paraId="3136B6D3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18RZM,</w:t>
      </w:r>
      <w:r>
        <w:rPr>
          <w:color w:val="000000"/>
          <w:u w:color="000000"/>
        </w:rPr>
        <w:t xml:space="preserve"> ustala się:</w:t>
      </w:r>
    </w:p>
    <w:p w14:paraId="1B1098AB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66BD8DB1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10F1BAA3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491B1F1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4644345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57563F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5387DF07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1E83FE8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48C7C1C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3262C9FD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12EBB3B3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</w:t>
      </w:r>
      <w:r>
        <w:rPr>
          <w:color w:val="000000"/>
          <w:u w:color="000000"/>
        </w:rPr>
        <w:t>m dla budynków o dachach płaskich,</w:t>
      </w:r>
    </w:p>
    <w:p w14:paraId="775983C2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4020B059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411A1E5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20C0CC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43525E0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49EEB798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660615C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127DC7FD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7E6DE8D5" w14:textId="77777777" w:rsidR="00A77B3E" w:rsidRDefault="00222EDE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598A2ED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g) </w:t>
      </w:r>
      <w:r>
        <w:rPr>
          <w:color w:val="000000"/>
          <w:u w:color="000000"/>
        </w:rPr>
        <w:t>pokrycie elewacji:</w:t>
      </w:r>
    </w:p>
    <w:p w14:paraId="253494F3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D42FEB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E33E8BD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8745E2B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534D8AB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9),</w:t>
      </w:r>
    </w:p>
    <w:p w14:paraId="60CF41F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a),</w:t>
      </w:r>
    </w:p>
    <w:p w14:paraId="0A2225A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5B0C373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obiektów ujętych w gminnej ewidencji zabytków obowiązują ustalenia §6 pkt 1) lit. d).</w:t>
      </w:r>
    </w:p>
    <w:p w14:paraId="7EAFED62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rolnictwa z zakazem zabudowy,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>1RN, 2RN</w:t>
      </w:r>
      <w:r>
        <w:rPr>
          <w:color w:val="000000"/>
          <w:u w:color="000000"/>
        </w:rPr>
        <w:t xml:space="preserve"> ustala się:</w:t>
      </w:r>
    </w:p>
    <w:p w14:paraId="3E32BAB8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rolnictwa z zakazem zabudowy</w:t>
      </w:r>
      <w:r>
        <w:rPr>
          <w:color w:val="000000"/>
          <w:u w:color="000000"/>
        </w:rPr>
        <w:t>;</w:t>
      </w:r>
    </w:p>
    <w:p w14:paraId="3B31F0E6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zagospodarowania terenu obowiązuje zakaz zabudowy.</w:t>
      </w:r>
    </w:p>
    <w:p w14:paraId="05F3690C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terenu zieleni urządzonej </w:t>
      </w:r>
      <w:r>
        <w:rPr>
          <w:color w:val="000000"/>
          <w:u w:color="000000"/>
        </w:rPr>
        <w:t xml:space="preserve">oznaczonego w części graficznej planu miejscowego symbolem </w:t>
      </w:r>
      <w:r>
        <w:rPr>
          <w:b/>
          <w:color w:val="000000"/>
          <w:u w:color="000000"/>
        </w:rPr>
        <w:t xml:space="preserve">1ZP, </w:t>
      </w:r>
      <w:r>
        <w:rPr>
          <w:color w:val="000000"/>
          <w:u w:color="000000"/>
        </w:rPr>
        <w:t>ustala się:</w:t>
      </w:r>
    </w:p>
    <w:p w14:paraId="66119B64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 xml:space="preserve">teren zieleni urządzonej; </w:t>
      </w:r>
    </w:p>
    <w:p w14:paraId="4C8347B5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 xml:space="preserve">teren usług kultu religijnego; </w:t>
      </w:r>
    </w:p>
    <w:p w14:paraId="6362D8A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621F2A3B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0A3FAE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DDDC8E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0.4,</w:t>
      </w:r>
    </w:p>
    <w:p w14:paraId="10716DB0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6A89A0A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CE4E47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m.</w:t>
      </w:r>
    </w:p>
    <w:p w14:paraId="341E3D44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cmentarza czynnego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1CC, </w:t>
      </w:r>
      <w:r>
        <w:rPr>
          <w:color w:val="000000"/>
          <w:u w:color="000000"/>
        </w:rPr>
        <w:t>ustala się:</w:t>
      </w:r>
    </w:p>
    <w:p w14:paraId="072139D7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cmentarza czynnego</w:t>
      </w:r>
      <w:r>
        <w:rPr>
          <w:color w:val="000000"/>
          <w:u w:color="000000"/>
        </w:rPr>
        <w:t>;</w:t>
      </w:r>
    </w:p>
    <w:p w14:paraId="20B4A24F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 kultu religijnego</w:t>
      </w:r>
      <w:r>
        <w:rPr>
          <w:color w:val="000000"/>
          <w:u w:color="000000"/>
        </w:rPr>
        <w:t>;</w:t>
      </w:r>
    </w:p>
    <w:p w14:paraId="4CC362D3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7EB32658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9D2FB2D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DFAB4E7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0.1,</w:t>
      </w:r>
    </w:p>
    <w:p w14:paraId="45FAEDAA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0.1,</w:t>
      </w:r>
    </w:p>
    <w:p w14:paraId="467C7464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2F89EDCE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5974CAA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08E77AC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elewacji:</w:t>
      </w:r>
    </w:p>
    <w:p w14:paraId="249204FC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0D608FF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E23E31E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kamień,</w:t>
      </w:r>
    </w:p>
    <w:p w14:paraId="41CCF6DA" w14:textId="77777777" w:rsidR="00A77B3E" w:rsidRDefault="00222ED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F26D3E5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10 pkt 9),</w:t>
      </w:r>
    </w:p>
    <w:p w14:paraId="3F9BFC11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terenu objętego strefą „K” ochrony konserwatorskiej obowiązują ustalenia §6 pkt 1) lit. b),</w:t>
      </w:r>
    </w:p>
    <w:p w14:paraId="5E21E606" w14:textId="77777777" w:rsidR="00A77B3E" w:rsidRDefault="00222ED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obszaru ujętego w </w:t>
      </w:r>
      <w:r>
        <w:rPr>
          <w:color w:val="000000"/>
          <w:u w:color="000000"/>
        </w:rPr>
        <w:t>gminnej ewidencji zabytków obowiązują ustalenia §6 pkt 1) lit. e).</w:t>
      </w:r>
    </w:p>
    <w:p w14:paraId="558269D1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cmentarza zamkniętego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1CZ, </w:t>
      </w:r>
      <w:r>
        <w:rPr>
          <w:color w:val="000000"/>
          <w:u w:color="000000"/>
        </w:rPr>
        <w:t>ustala się:</w:t>
      </w:r>
    </w:p>
    <w:p w14:paraId="07225783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cmentarza zamkniętego</w:t>
      </w:r>
      <w:r>
        <w:rPr>
          <w:color w:val="000000"/>
          <w:u w:color="000000"/>
        </w:rPr>
        <w:t>;</w:t>
      </w:r>
    </w:p>
    <w:p w14:paraId="4B83F53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lokalizacji obiektów kubaturowych oraz sieci infrastruktury technicznej;</w:t>
      </w:r>
    </w:p>
    <w:p w14:paraId="2063E4ED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objętego strefą „K” ochrony konserwatorskiej obowiązują ustalenia §6 pkt 1) lit. b),</w:t>
      </w:r>
    </w:p>
    <w:p w14:paraId="335221AE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obiektu wpisanego do rejestru zabytków obowiązują ustalenia §6 pkt 1) lit. c).</w:t>
      </w:r>
    </w:p>
    <w:p w14:paraId="70E2D1EC" w14:textId="77777777" w:rsidR="00A77B3E" w:rsidRDefault="00222ED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obszaru ujętego w gminnej ewidencji zabytków obowiązują ustalenia §6 pkt 1) lit. e).</w:t>
      </w:r>
    </w:p>
    <w:p w14:paraId="489C300A" w14:textId="77777777" w:rsidR="00A77B3E" w:rsidRDefault="00222EDE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2AEBB94A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Burmistrzowi Gminy Żmigród.</w:t>
      </w:r>
    </w:p>
    <w:p w14:paraId="30301491" w14:textId="77777777" w:rsidR="00A77B3E" w:rsidRDefault="00222E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9B4FC" w14:textId="77777777" w:rsidR="00222EDE" w:rsidRDefault="00222EDE">
      <w:r>
        <w:separator/>
      </w:r>
    </w:p>
  </w:endnote>
  <w:endnote w:type="continuationSeparator" w:id="0">
    <w:p w14:paraId="5A35491B" w14:textId="77777777" w:rsidR="00222EDE" w:rsidRDefault="00222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807E9" w14:paraId="1900A58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81AD74F" w14:textId="2E7934BF" w:rsidR="004807E9" w:rsidRDefault="004807E9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8C2ECBB" w14:textId="77777777" w:rsidR="004807E9" w:rsidRDefault="00222E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F2E3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DA7BCA" w14:textId="77777777" w:rsidR="004807E9" w:rsidRDefault="004807E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EFE53" w14:textId="77777777" w:rsidR="00222EDE" w:rsidRDefault="00222EDE">
      <w:r>
        <w:separator/>
      </w:r>
    </w:p>
  </w:footnote>
  <w:footnote w:type="continuationSeparator" w:id="0">
    <w:p w14:paraId="2FE86C2B" w14:textId="77777777" w:rsidR="00222EDE" w:rsidRDefault="00222E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22EDE"/>
    <w:rsid w:val="002F136E"/>
    <w:rsid w:val="003F2E32"/>
    <w:rsid w:val="004807E9"/>
    <w:rsid w:val="00800ED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D398A6"/>
  <w15:docId w15:val="{B64F3F2A-343F-427A-9877-66D8B976C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2E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F2E32"/>
    <w:rPr>
      <w:sz w:val="22"/>
      <w:szCs w:val="24"/>
    </w:rPr>
  </w:style>
  <w:style w:type="paragraph" w:styleId="Stopka">
    <w:name w:val="footer"/>
    <w:basedOn w:val="Normalny"/>
    <w:link w:val="StopkaZnak"/>
    <w:rsid w:val="003F2E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2E3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6103</Words>
  <Characters>36622</Characters>
  <Application>Microsoft Office Word</Application>
  <DocSecurity>0</DocSecurity>
  <Lines>305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42640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Powidzko</dc:subject>
  <dc:creator>graba</dc:creator>
  <cp:lastModifiedBy>Patrycja Graba</cp:lastModifiedBy>
  <cp:revision>3</cp:revision>
  <cp:lastPrinted>2026-04-13T16:47:00Z</cp:lastPrinted>
  <dcterms:created xsi:type="dcterms:W3CDTF">2026-04-13T18:47:00Z</dcterms:created>
  <dcterms:modified xsi:type="dcterms:W3CDTF">2026-04-13T16:47:00Z</dcterms:modified>
  <cp:category>Akt prawny</cp:category>
</cp:coreProperties>
</file>