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895F8A" w14:textId="77777777" w:rsidR="00A77B3E" w:rsidRDefault="00A77B3E" w:rsidP="00E53A90">
      <w:pPr>
        <w:jc w:val="left"/>
        <w:rPr>
          <w:sz w:val="20"/>
        </w:rPr>
      </w:pPr>
    </w:p>
    <w:p w14:paraId="5922FAC9" w14:textId="77777777" w:rsidR="00A77B3E" w:rsidRDefault="00420D70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ŻMIGRODZIE</w:t>
      </w:r>
    </w:p>
    <w:p w14:paraId="2DFBE011" w14:textId="77777777" w:rsidR="00A77B3E" w:rsidRDefault="00420D70">
      <w:pPr>
        <w:spacing w:before="280" w:after="280"/>
        <w:jc w:val="center"/>
        <w:rPr>
          <w:b/>
          <w:caps/>
        </w:rPr>
      </w:pPr>
      <w:r>
        <w:t>z dnia .................... 2026 r.</w:t>
      </w:r>
    </w:p>
    <w:p w14:paraId="32CFA6FF" w14:textId="77777777" w:rsidR="00A77B3E" w:rsidRDefault="00420D70">
      <w:pPr>
        <w:keepNext/>
        <w:spacing w:after="480"/>
        <w:jc w:val="center"/>
      </w:pPr>
      <w:r>
        <w:rPr>
          <w:b/>
        </w:rPr>
        <w:t>w sprawie uchwalenia miejscowego planu zagospodarowania przestrzennego</w:t>
      </w:r>
      <w:r>
        <w:rPr>
          <w:b/>
        </w:rPr>
        <w:br/>
        <w:t>dla części obrębu Korzeńsko</w:t>
      </w:r>
    </w:p>
    <w:p w14:paraId="63464EAA" w14:textId="1AC71094" w:rsidR="00A77B3E" w:rsidRDefault="00420D70">
      <w:pPr>
        <w:keepLines/>
        <w:spacing w:before="120" w:after="120"/>
        <w:ind w:firstLine="227"/>
      </w:pPr>
      <w:r>
        <w:t>Na podstawie art. 18 ust. 2 pkt 5 ustawy z dnia 8 marca 1990 r. o samorządzie gminnym (Dz. U. z 2025 r. poz. 1153) i art. 20 ust. 1 ustawy z dnia 27 marca 2003 r. o planowaniu i zagospodarowaniu przestrzennym (t.j. Dz. U. z 2024 r. poz. 1130 ze zm.) w związku z art. 67 ust. 3 pkt. 2 ustawy z dnia 7 lipca 2023 r. o zmianie ustawy o planowaniu i zagospodarowaniu przestrzennym oraz niektórych innych ustaw (Dz. U. z 2023 r. poz. 1688) oraz w związku z Uchwałą Nr 0007.XVI.142.2025 Rady Miejskiej w Żmigrodzie z dnia 24 czerwca 2025 r. zmieniającą Uchwałę Nr 0007.XI.</w:t>
      </w:r>
      <w:r w:rsidR="00E91728">
        <w:t>93</w:t>
      </w:r>
      <w:r>
        <w:t>.2025 Rady Miejskiej w Żmigrodzie z dnia 29 stycznia 2025 r. w sprawie przystąpienia do sporządzenia miejscowego planu zagospodarowania przestrzennego dla części obrębu Korzeńsko, po stwierdzeniu, że plan nie narusza ustaleń Studium uwarunkowań i kierunków zagospodarowania przestrzennego gminy Żmigród uchwalonego Uchwałą Nr 0007.XVI.156.2025 Rady Miejskiej w Żmigrodzie z dnia 25 września 2025 r., Rada Miejska w Żmigrodzie uchwala co następuje:</w:t>
      </w:r>
    </w:p>
    <w:p w14:paraId="1B44BB48" w14:textId="77777777" w:rsidR="00A77B3E" w:rsidRDefault="00420D70">
      <w:pPr>
        <w:keepNext/>
        <w:keepLines/>
        <w:jc w:val="center"/>
      </w:pPr>
      <w:r>
        <w:rPr>
          <w:b/>
        </w:rPr>
        <w:t>Rozdział 1.</w:t>
      </w:r>
      <w:r>
        <w:br/>
      </w:r>
      <w:r>
        <w:rPr>
          <w:b/>
        </w:rPr>
        <w:t>Przepisy wstępne</w:t>
      </w:r>
    </w:p>
    <w:p w14:paraId="36D185BC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Uchwala się miejscowy plan zagospodarowania przestrzennego dla części obrębu Korzeńsko, obejmujący obszar zawarty w granicach określonych w części graficznej planu miejscowego stanowiącej załącznik nr 1 do uchwały.</w:t>
      </w:r>
    </w:p>
    <w:p w14:paraId="1F044934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Załącznikami do niniejszej uchwały są:</w:t>
      </w:r>
    </w:p>
    <w:p w14:paraId="02790372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załącznik nr 1 – część graficzna planu miejscowego;</w:t>
      </w:r>
    </w:p>
    <w:p w14:paraId="7785DEB0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załącznik nr 2 – rozstrzygnięcie o sposobie realizacji, zapisanych w miejscowym planie, inwestycji z zakresu infrastruktury technicznej, które należą do zadań własnych gminy, oraz zasadach ich finansowania, zgodnie z przepisami o finansach publicznych;</w:t>
      </w:r>
    </w:p>
    <w:p w14:paraId="65BD0192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załącznik nr 3 – dane przestrzenne.</w:t>
      </w:r>
    </w:p>
    <w:p w14:paraId="1EF223B8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Ilekroć w niniejszej uchwale jest mowa o:</w:t>
      </w:r>
    </w:p>
    <w:p w14:paraId="4A510FFA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>terenie</w:t>
      </w:r>
      <w:r>
        <w:rPr>
          <w:color w:val="000000"/>
          <w:u w:color="000000"/>
        </w:rPr>
        <w:t xml:space="preserve"> – należy przez to rozumieć teren wyznaczony na części graficznej planu miejscowego liniami rozgraniczającymi, oznaczony numerem i symbolem klasy przeznaczenia terenu;</w:t>
      </w:r>
    </w:p>
    <w:p w14:paraId="22DEC443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 xml:space="preserve">przeznaczeniu </w:t>
      </w:r>
      <w:r>
        <w:rPr>
          <w:color w:val="000000"/>
          <w:u w:color="000000"/>
        </w:rPr>
        <w:t>– należy przez to rozumieć klasy przeznaczenia terenu, które przeważają na danym terenie wydzielonym w planie liniami rozgraniczającymi; w przypadku ustalenia więcej niż jednej klasy przeznaczenia, wszystkie wymienione klasy mogą wystąpić łącznie lub odrębnie w granicach poszczególnych działek budowlanych położonych w granicach terenu;</w:t>
      </w:r>
    </w:p>
    <w:p w14:paraId="571BFB08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>przeznaczeniu uzupełniającym</w:t>
      </w:r>
      <w:r>
        <w:rPr>
          <w:color w:val="000000"/>
          <w:u w:color="000000"/>
        </w:rPr>
        <w:t xml:space="preserve"> – należy przez to rozumieć klasy przeznaczenia terenu, które uzupełniają lub wzbogacają przeznaczenie, w sposób określony zgodnie z przepisami szczegółowymi; </w:t>
      </w:r>
    </w:p>
    <w:p w14:paraId="677A40B0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b/>
          <w:color w:val="000000"/>
          <w:u w:color="000000"/>
        </w:rPr>
        <w:t>przeznaczeniu wykluczanym</w:t>
      </w:r>
      <w:r>
        <w:rPr>
          <w:color w:val="000000"/>
          <w:u w:color="000000"/>
        </w:rPr>
        <w:t xml:space="preserve"> – należy przez to rozumieć klasy przeznaczenia terenu, które nie mogą wystąpić na danym terenie wydzielonym w planie liniami rozgraniczającymi; </w:t>
      </w:r>
    </w:p>
    <w:p w14:paraId="58109786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b/>
          <w:color w:val="000000"/>
          <w:u w:color="000000"/>
        </w:rPr>
        <w:t>obowiązującej linii zabudowy</w:t>
      </w:r>
      <w:r>
        <w:rPr>
          <w:color w:val="000000"/>
          <w:u w:color="000000"/>
        </w:rPr>
        <w:t xml:space="preserve"> – należy przez to rozumieć określoną w części graficznej planu miejscowego linię, względem której należy lokalizować budynki, przy czym:</w:t>
      </w:r>
    </w:p>
    <w:p w14:paraId="0F91C5A0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budynki sytuowane główną kalenicą równolegle w stosunku do obowiązującej linii zabudowy należy lokalizować w taki sposób, aby elewacja frontowa była położona na obowiązującej linii zabudowy na odcinku co najmniej 70% długości tej elewacji;</w:t>
      </w:r>
    </w:p>
    <w:p w14:paraId="66574BB6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budynki sytuowane główną kalenicą nierównolegle, z dopuszczalnym odchyleniem w zakresie od 90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do 110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w stosunku do obowiązującej linii zabudowy, należy lokalizować w taki sposób, aby najbardziej wysunięty narożnik budynku był styczny do obowiązującej linii zabudowy,</w:t>
      </w:r>
    </w:p>
    <w:p w14:paraId="3E0074FC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zasadzie tej nie podlegają:</w:t>
      </w:r>
    </w:p>
    <w:p w14:paraId="3294C8A8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nowe budynki, które lokalizowane będą w odległości większej niż 20 m od obowiązującej linii zabudowy określonej w części graficznej planu miejscowego,</w:t>
      </w:r>
    </w:p>
    <w:p w14:paraId="10E29818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budynki infrastruktury technicznej,</w:t>
      </w:r>
    </w:p>
    <w:p w14:paraId="5FF199FF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części budynków takie jak: balkony, tarasy, werandy, ganki, garaże, oranżerie (ogrody zimowe), wykusze, zadaszenia - o ile nie przekroczą obowiązującej linii zabudowy o więcej niż 2 m na szerokości nie więcej niż 30% szerokości elewacji frontowej budynku,</w:t>
      </w:r>
    </w:p>
    <w:p w14:paraId="52ADBE34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części budynków takie jak: okapy, gzymsy, elementy odwodnienia, schody zewnętrzne, elementy służące zapewnieniu dostępności osobom ze szczególnymi potrzebami, ocieplenie - o ile nie przekroczą obowiązującej linii zabudowy o więcej niż 2 m,</w:t>
      </w:r>
    </w:p>
    <w:p w14:paraId="6E66A050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podziemne części budynków,</w:t>
      </w:r>
    </w:p>
    <w:p w14:paraId="72210B94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budynki istniejące przed dniem wejścia w życie niniejszej uchwały, w przypadku ich odbudowy, dla których dopuszcza się zachowanie linii zabudowy wynikającej z ich obrysu;</w:t>
      </w:r>
    </w:p>
    <w:p w14:paraId="78C629F8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b/>
          <w:color w:val="000000"/>
          <w:u w:color="000000"/>
        </w:rPr>
        <w:t>nieprzekraczalnej linii zabudowy</w:t>
      </w:r>
      <w:r>
        <w:rPr>
          <w:color w:val="000000"/>
          <w:u w:color="000000"/>
        </w:rPr>
        <w:t xml:space="preserve"> – należy przez to rozumieć określoną w części graficznej planu miejscowego linię, ograniczającą obszar, na którym dopuszcza się lokalizowanie budynków, przy czym zasadzie tej nie podlegają:</w:t>
      </w:r>
    </w:p>
    <w:p w14:paraId="6544FD03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budynki infrastruktury technicznej,</w:t>
      </w:r>
    </w:p>
    <w:p w14:paraId="22AB47EA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części budynków takie jak: balkony, tarasy, werandy, ganki, garaże, oranżerie (ogrody zimowe), wykusze, zadaszenia - o ile nie przekroczą nieprzekraczalnej linii zabudowy o więcej niż 2 m na szerokości nie więcej niż 30% szerokości elewacji frontowej budynku,</w:t>
      </w:r>
    </w:p>
    <w:p w14:paraId="1FF29E19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części budynków takie jak: okapy, gzymsy, elementy odwodnienia, schody zewnętrzne, elementy służące zapewnieniu dostępności osobom ze szczególnymi potrzebami, ocieplenie - o ile nie przekroczą obowiązującej linii zabudowy o więcej niż 2 m,</w:t>
      </w:r>
    </w:p>
    <w:p w14:paraId="39A7E080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podziemne części budynków,</w:t>
      </w:r>
    </w:p>
    <w:p w14:paraId="785C69E9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budynki istniejące przed dniem wejścia w życie niniejszej uchwały, w przypadku ich odbudowy, dla których dopuszcza się zachowanie linii zabudowy wynikającej z ich obrysu;</w:t>
      </w:r>
    </w:p>
    <w:p w14:paraId="0C580091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Obowiązującymi ustaleniami planu miejscowego, bądź wynikającymi z przepisów odrębnych są ustalenia oznaczone na części graficznej planu miejscowego:</w:t>
      </w:r>
    </w:p>
    <w:p w14:paraId="271A63F7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granica obszaru objętego planem miejscowym;</w:t>
      </w:r>
    </w:p>
    <w:p w14:paraId="3A79B16E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linia rozgraniczająca tereny o różnym przeznaczeniu lub różnych zasadach zagospodarowania;</w:t>
      </w:r>
    </w:p>
    <w:p w14:paraId="6998935D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nieprzekraczalna linia zabudowy;</w:t>
      </w:r>
    </w:p>
    <w:p w14:paraId="1D5A3ECA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obowiązująca linia zabudowy;</w:t>
      </w:r>
    </w:p>
    <w:p w14:paraId="2A27835B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symbole i oznaczenia graficzne wraz z numeracją określające przeznaczenie terenów;</w:t>
      </w:r>
    </w:p>
    <w:p w14:paraId="48E707D5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granica Parku Krajobrazowego „Dolina Baryczy”;</w:t>
      </w:r>
    </w:p>
    <w:p w14:paraId="6224650C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granica Specjalnego Obszaru Ochrony Siedlisk Natura 2000 „Ostoja nad Baryczą” PLH020041;</w:t>
      </w:r>
    </w:p>
    <w:p w14:paraId="29456211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strefa „A” ochrony konserwatorskiej;</w:t>
      </w:r>
    </w:p>
    <w:p w14:paraId="65CFDE72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strefa „B” ochrony konserwatorskiej;</w:t>
      </w:r>
    </w:p>
    <w:p w14:paraId="7295A50F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strefa „K” ochrony konserwatorskiej;</w:t>
      </w:r>
    </w:p>
    <w:p w14:paraId="71EA34FF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strefa „OW” ochrony konserwatorskiej;</w:t>
      </w:r>
    </w:p>
    <w:p w14:paraId="410000EA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stanowisko archeologiczne;</w:t>
      </w:r>
    </w:p>
    <w:p w14:paraId="382FE89A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13) </w:t>
      </w:r>
      <w:r>
        <w:rPr>
          <w:color w:val="000000"/>
          <w:u w:color="000000"/>
        </w:rPr>
        <w:t>obiekt wpisany do Rejestru Zabytków;</w:t>
      </w:r>
    </w:p>
    <w:p w14:paraId="20FB1C63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obszar wpisany do Rejestru Zabytków;</w:t>
      </w:r>
    </w:p>
    <w:p w14:paraId="5C7CBD88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obiekt ujęty w gminnej ewidencji zabytków;</w:t>
      </w:r>
    </w:p>
    <w:p w14:paraId="387FF3C2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obszar ujęty w gminnej ewidencji zabytków;</w:t>
      </w:r>
    </w:p>
    <w:p w14:paraId="1FB71BCA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pas technologiczny napowietrznej linii elektroenergetycznej niskiego napięcia;</w:t>
      </w:r>
    </w:p>
    <w:p w14:paraId="4EB1E4B5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pas technologiczny napowietrznej linii elektroenergetycznej średniego napięcia;</w:t>
      </w:r>
    </w:p>
    <w:p w14:paraId="199FC2CE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strefa sanitarna od cmentarza - 50m;</w:t>
      </w:r>
    </w:p>
    <w:p w14:paraId="21012484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strefa sanitarna od cmentarza - 150m;</w:t>
      </w:r>
    </w:p>
    <w:p w14:paraId="43E2A0F6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21) </w:t>
      </w:r>
      <w:r>
        <w:rPr>
          <w:color w:val="000000"/>
          <w:u w:color="000000"/>
        </w:rPr>
        <w:t>obszar w odległości 50 m od stopy wału przeciwpowodziowego;</w:t>
      </w:r>
    </w:p>
    <w:p w14:paraId="6845E25E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22) </w:t>
      </w:r>
      <w:r>
        <w:rPr>
          <w:color w:val="000000"/>
          <w:u w:color="000000"/>
        </w:rPr>
        <w:t>strefa ochronna od granicy terenu zamkniętego.</w:t>
      </w:r>
    </w:p>
    <w:p w14:paraId="5C0A2AA8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Pozostałe oznaczenia na części graficznej planu miejscowego, w tym zlokalizowane poza granicą obszaru objętego planem miejscowym, są oznaczeniami informacyjnymi, niestanowiącymi ustaleń planu miejscowego.</w:t>
      </w:r>
    </w:p>
    <w:p w14:paraId="0D134833" w14:textId="77777777" w:rsidR="00A77B3E" w:rsidRDefault="00420D7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ogólne</w:t>
      </w:r>
    </w:p>
    <w:p w14:paraId="37C585D9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zasady ochrony i kształtowania ładu przestrzennego oraz zabudowy:</w:t>
      </w:r>
    </w:p>
    <w:p w14:paraId="2FACADF3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obowiązującej i nieprzekraczalnej linii zabudowy – należy zachować linie zabudowy wyznaczone w części graficznej planu miejscowego;</w:t>
      </w:r>
    </w:p>
    <w:p w14:paraId="0E9A0E22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wysokości zabudowy – wysokość określona w ustaleniach szczegółowych nie dotyczy inwestycji celu publicznego z zakresu łączności publicznej, dla których obowiązują przepisy odrębne;</w:t>
      </w:r>
    </w:p>
    <w:p w14:paraId="471CF36F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na terenach oznaczonych w części graficznej planu miejscowego symbolami </w:t>
      </w:r>
      <w:r>
        <w:rPr>
          <w:b/>
          <w:color w:val="000000"/>
          <w:u w:color="000000"/>
        </w:rPr>
        <w:t xml:space="preserve">MN, MN-U, MW, U, UE, US, UR, UB, U-P, RZM, ZP, CC </w:t>
      </w:r>
      <w:r>
        <w:rPr>
          <w:color w:val="000000"/>
          <w:u w:color="000000"/>
        </w:rPr>
        <w:t>dopuszcza się:</w:t>
      </w:r>
    </w:p>
    <w:p w14:paraId="3CB3D54C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obiekty i urządzenia infrastruktury technicznej,</w:t>
      </w:r>
    </w:p>
    <w:p w14:paraId="5A0A94A2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dojazdy i dojścia,</w:t>
      </w:r>
    </w:p>
    <w:p w14:paraId="62F4E464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miejsca do parkowania,</w:t>
      </w:r>
    </w:p>
    <w:p w14:paraId="67EAAC7D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elementy służące zapewnieniu dostępności osobom ze szczególnymi potrzebami,</w:t>
      </w:r>
    </w:p>
    <w:p w14:paraId="30E82149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budynki gospodarcze, garaże, wiaty, altany, oranżerie, miejsca do gromadzenia odpadów oraz inne obiekty pełniące funkcje pomocnicze wobec przeznaczenia terenu;</w:t>
      </w:r>
    </w:p>
    <w:p w14:paraId="5451BA3F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na terenach oznaczonych w części graficznej planu miejscowego symbolami </w:t>
      </w:r>
      <w:r>
        <w:rPr>
          <w:b/>
          <w:color w:val="000000"/>
          <w:u w:color="000000"/>
        </w:rPr>
        <w:t>KDL</w:t>
      </w:r>
      <w:r>
        <w:rPr>
          <w:color w:val="000000"/>
          <w:u w:color="000000"/>
        </w:rPr>
        <w:t xml:space="preserve">, </w:t>
      </w:r>
      <w:r>
        <w:rPr>
          <w:b/>
          <w:color w:val="000000"/>
          <w:u w:color="000000"/>
        </w:rPr>
        <w:t>KDD</w:t>
      </w:r>
      <w:r>
        <w:rPr>
          <w:color w:val="000000"/>
          <w:u w:color="000000"/>
        </w:rPr>
        <w:t xml:space="preserve"> dopuszcza się:</w:t>
      </w:r>
    </w:p>
    <w:p w14:paraId="5E62DCB9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obiekty i urządzenia infrastruktury technicznej,</w:t>
      </w:r>
    </w:p>
    <w:p w14:paraId="11BA9D3F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zieleń przydrożną,</w:t>
      </w:r>
    </w:p>
    <w:p w14:paraId="3F2F2CEA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na terenach oznaczonych w części graficznej planu miejscowego symbolem </w:t>
      </w:r>
      <w:r>
        <w:rPr>
          <w:b/>
          <w:color w:val="000000"/>
          <w:u w:color="000000"/>
        </w:rPr>
        <w:t xml:space="preserve">KR </w:t>
      </w:r>
      <w:r>
        <w:rPr>
          <w:color w:val="000000"/>
          <w:u w:color="000000"/>
        </w:rPr>
        <w:t>dopuszcza się:</w:t>
      </w:r>
    </w:p>
    <w:p w14:paraId="0FDADB3C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obiekty i urządzenia infrastruktury technicznej,</w:t>
      </w:r>
    </w:p>
    <w:p w14:paraId="5A19588C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zieleń przydrożną,</w:t>
      </w:r>
    </w:p>
    <w:p w14:paraId="1966E534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miejsca do parkowania;</w:t>
      </w:r>
    </w:p>
    <w:p w14:paraId="1B73B66A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na terenach oznaczonych w części graficznej planu miejscowego symbolem </w:t>
      </w:r>
      <w:r>
        <w:rPr>
          <w:b/>
          <w:color w:val="000000"/>
          <w:u w:color="000000"/>
        </w:rPr>
        <w:t>WS</w:t>
      </w:r>
      <w:r>
        <w:rPr>
          <w:color w:val="000000"/>
          <w:u w:color="000000"/>
        </w:rPr>
        <w:t xml:space="preserve"> dopuszcza się:</w:t>
      </w:r>
    </w:p>
    <w:p w14:paraId="4129AEAA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urządzenia wodne zgodnie z przepisami odrębnymi,</w:t>
      </w:r>
    </w:p>
    <w:p w14:paraId="771E8566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obiekty mostowe,</w:t>
      </w:r>
    </w:p>
    <w:p w14:paraId="68F08B7E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przepusty,</w:t>
      </w:r>
    </w:p>
    <w:p w14:paraId="6F246146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obiekty i urządzenia infrastruktury technicznej;</w:t>
      </w:r>
    </w:p>
    <w:p w14:paraId="61B4A7F9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7) </w:t>
      </w:r>
      <w:r>
        <w:rPr>
          <w:color w:val="000000"/>
          <w:u w:color="000000"/>
        </w:rPr>
        <w:t xml:space="preserve">na terenie oznaczonym w części graficznej planu miejscowego symbolem </w:t>
      </w:r>
      <w:r>
        <w:rPr>
          <w:b/>
          <w:color w:val="000000"/>
          <w:u w:color="000000"/>
        </w:rPr>
        <w:t>RN</w:t>
      </w:r>
      <w:r>
        <w:rPr>
          <w:color w:val="000000"/>
          <w:u w:color="000000"/>
        </w:rPr>
        <w:t xml:space="preserve"> dopuszcza się urządzenia infrastruktury technicznej;</w:t>
      </w:r>
    </w:p>
    <w:p w14:paraId="6A9CEAE0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 zakresie geometrii dachu: dopuszcza się odstępstwo od parametrów ustalonych w przepisach szczegółowych poprzez zastosowanie dowolnych parametrów na powierzchni nie większej niż 10 % całego dachu w strefach „B” oraz „K” ochrony konserwatorskiej i nie większej niż 30 % całego dachu poza strefami ochrony konserwatorskiej.</w:t>
      </w:r>
    </w:p>
    <w:p w14:paraId="20EB710A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Ustala się następujące</w:t>
      </w:r>
      <w:r>
        <w:rPr>
          <w:b/>
          <w:color w:val="000000"/>
          <w:u w:color="000000"/>
        </w:rPr>
        <w:t xml:space="preserve"> zasady ochrony środowiska, przyrody i krajobrazu oraz zasady kształtowania krajobrazu:</w:t>
      </w:r>
    </w:p>
    <w:p w14:paraId="035C4210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ochrony środowiska ustala się:</w:t>
      </w:r>
    </w:p>
    <w:p w14:paraId="055F007C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zakaz lokalizacji przedsięwzięć mogących zawsze znacząco oddziaływać na środowisko,</w:t>
      </w:r>
    </w:p>
    <w:p w14:paraId="28A25004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zakaz lokalizacji przedsięwzięć mogących potencjalnie znacząco oddziaływać na środowisko, z wyłączeniem inwestycji z zakresu infrastruktury technicznej,</w:t>
      </w:r>
    </w:p>
    <w:p w14:paraId="75E4816A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wymóg zachowania wartości dopuszczalnych poziomów hałasu w środowisku, określonych w przepisach odrębnych:</w:t>
      </w:r>
    </w:p>
    <w:p w14:paraId="5A45C926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terenów oznaczonych w części graficznej planu miejscowego symbolami MN – jak dla terenów zabudowy mieszkaniowej jednorodzinnej,</w:t>
      </w:r>
    </w:p>
    <w:p w14:paraId="4242AA92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terenów oznaczonych w części graficznej planu miejscowego symbolem MW – jak dla terenów zabudowy mieszkaniowej wielorodzinnej i zamieszkania zbiorowego,</w:t>
      </w:r>
    </w:p>
    <w:p w14:paraId="12966EDF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terenów oznaczonych w części graficznej planu miejscowego symbolami MN-U – jak dla terenów mieszkaniowo-usługowych,</w:t>
      </w:r>
    </w:p>
    <w:p w14:paraId="30280D98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terenów oznaczonych w części graficznej planu miejscowego symbolem UE – jak dla terenów zabudowy związanej ze stałym lub czasowym pobytem dzieci i młodzieży,</w:t>
      </w:r>
    </w:p>
    <w:p w14:paraId="0B9E5CFC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terenów oznaczonych w części graficznej planu miejscowego symbolami US, ZP – jak dla terenów rekreacyjno-wypoczynkowych,</w:t>
      </w:r>
    </w:p>
    <w:p w14:paraId="5561DE14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terenów oznaczonych w części graficznej planu miejscowego symbolem RZM – jak dla terenów zabudowy zagrodowej,</w:t>
      </w:r>
    </w:p>
    <w:p w14:paraId="26917764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następujące zasady gospodarowania odpadami: na obszarze objętym planem gospodarowanie odpadami będzie odbywać się w oparciu o przepisy odrębne;</w:t>
      </w:r>
    </w:p>
    <w:p w14:paraId="359DEDCD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ochrony przyrody i krajobrazu oraz zasad kształtowania krajobrazu, ustala się:</w:t>
      </w:r>
    </w:p>
    <w:p w14:paraId="06B8AD57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obszar objęty planem miejscowym, w zakresie wskazanym w części graficznej planu, położony jest w granicach Parku Krajobrazowego „Dolina Baryczy”, dla którego należy zachować zasady określone w przepisach odrębnych,</w:t>
      </w:r>
    </w:p>
    <w:p w14:paraId="75DE8A3D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obszar objęty planem miejscowym, w zakresie wskazanym w części graficznej planu, położony jest w granicach Specjalnego Obszaru Ochrony Siedlisk Natura 2000 „Ostoja nad Baryczą” PLH020041, dla którego należy zachować zasady określone w przepisach odrębnych.</w:t>
      </w:r>
    </w:p>
    <w:p w14:paraId="756A49BB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zasady ochrony dziedzictwa kulturowego i zabytków, w tym krajobrazów kulturowych, oraz dóbr kultury współczesnej:</w:t>
      </w:r>
    </w:p>
    <w:p w14:paraId="099B89A4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zasad ochrony dziedzictwa kulturowego i zabytków, w tym krajobrazów kulturowych ustala się:</w:t>
      </w:r>
    </w:p>
    <w:p w14:paraId="2EFC120D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>strefę „A” ochrony konserwatorskiej</w:t>
      </w:r>
      <w:r>
        <w:rPr>
          <w:color w:val="000000"/>
          <w:u w:color="000000"/>
        </w:rPr>
        <w:t>, w której obowiązują następujące wymogi:</w:t>
      </w:r>
    </w:p>
    <w:p w14:paraId="174D3C6A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ustala się prymat zachowania wartości zabytkowych nad wszelką działalnością inwestycyjną,</w:t>
      </w:r>
    </w:p>
    <w:p w14:paraId="0913711F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zachować historyczny układ przestrzenny założenia (tj. rozplanowanie dróg, ulic, placów, przebieg linii zabudowy, kompozycję zabudowy, kompozycję historycznej zieleni) oraz poszczególne elementy tego układu (tj. zabudowę, małą architekturę i zieleń, historyczne nawierzchnie dróg, placów i chodników, historyczne obiekty techniczne),</w:t>
      </w:r>
    </w:p>
    <w:p w14:paraId="49E77818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zachować historyczne nawierzchnie kamienne,</w:t>
      </w:r>
    </w:p>
    <w:p w14:paraId="4FF715A6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obowiązują działania odtworzeniowe i rewaloryzacyjne,</w:t>
      </w:r>
    </w:p>
    <w:p w14:paraId="55064E7B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konserwować zachowane elementy układu przestrzennego,</w:t>
      </w:r>
    </w:p>
    <w:p w14:paraId="6DFDA1F8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nową zabudowę należy zharmonizować z historyczną zabudową pod względem przestrzenno-architektonicznym w zakresie lokalizacji, rozplanowania, skali, układu, kształtu dachów, w tym  nowa zabudowa nie może dominować nad zabudową historyczną; wysokości nowo realizowanych obiektów należy dostosować do ukształtowania terenu oraz historycznej sąsiedniej zabudowy,</w:t>
      </w:r>
    </w:p>
    <w:p w14:paraId="363B8667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zakazuje się stosowania tworzyw sztucznych (siding) oraz blachy trapezowej jako materiałów okładzinowych,</w:t>
      </w:r>
    </w:p>
    <w:p w14:paraId="249FF90F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zakazuje się stawiania blaszanych garaży i budynków gospodarczych,</w:t>
      </w:r>
    </w:p>
    <w:p w14:paraId="28226D8C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dostosować współczesną funkcję do wartości zabytkowych obiektów i obszarów położonych w strefie; w przypadku inwestycji nowych należy preferować te z nich, które stanowią rozszerzenie lub uzupełnienie już istniejących form zainwestowania terenu, przy założeniu maksymalnego zachowania i utrwalenia istniejących już relacji oraz pod warunkiem, że nie kolidują one z historycznym charakterem obiektu i obszarów położonych w strefie, elementy zagospodarowania terenu winny uwzględniać charakter miejsca ich lokalizacji oraz zabytkowe wartości otoczenia, zakazuje się lokalizacji urządzeń fotowoltaicznych,</w:t>
      </w:r>
    </w:p>
    <w:p w14:paraId="4BD15712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wszelkie zamierzenia i działania inwestycyjne podlegają rygorom wynikającym z przepisów odrębnych,</w:t>
      </w:r>
    </w:p>
    <w:p w14:paraId="390624C2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przypadku obiektów i zespołów rejestrowych wszelkie działania podejmowane przy zabytku wymagają pisemnego pozwolenia właściwego wojewódzkiego konserwatora zabytków.</w:t>
      </w:r>
    </w:p>
    <w:p w14:paraId="3BBCEA70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strefę „B” ochrony konserwatorskiej</w:t>
      </w:r>
      <w:r>
        <w:rPr>
          <w:color w:val="000000"/>
          <w:u w:color="000000"/>
        </w:rPr>
        <w:t>, w której obowiązują następujące wymogi:</w:t>
      </w:r>
    </w:p>
    <w:p w14:paraId="597A9ADC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przy inwestycjach związanych z modernizacją, rozbudową, przebudową obiektów istniejących, należy nawiązać gabarytami, sposobem kształtowania bryły i użytymi materiałami elewacyjnymi do miejscowej tradycji architektonicznej, a w przypadku rozbudowy istniejącego obiektu, powinien on tworzyć spójną kompozycję z istniejącą częścią,</w:t>
      </w:r>
    </w:p>
    <w:p w14:paraId="4F93D166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nową i przebudowaną zabudowę należy zharmonizować z historyczną kompozycją przestrzenno-architektoniczną w zakresie lokalizacji, rozplanowania, skali, ukształtowania bryły, w tym kształtu i wysokości dachu, poziomu posadowienia parteru, użytych form architektonicznych, podziałów otworów okiennych i drzwiowych, materiałów oraz przy nawiązaniu do historycznej zabudowy miejscowości,</w:t>
      </w:r>
    </w:p>
    <w:p w14:paraId="74D509F9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elewacje należy kształtować w nawiązaniu do rozwiązań stosowanych w występujących na danym terenie budynkach historycznych o zachowanych walorach architektonicznych – w zakresie podziałów, detalu, kolorystyki, materiałów elewacyjnych,</w:t>
      </w:r>
    </w:p>
    <w:p w14:paraId="2BEC8015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zakazuje się stosowania okładzin sztucznych (np. siding, okładziny z blachy trapezowej),</w:t>
      </w:r>
    </w:p>
    <w:p w14:paraId="2AFA6B64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usunąć lub poddać odpowiedniej przebudowie elementy dysharmonizujące, nie spełniające wymagań ochrony strefy konserwatorskiej,</w:t>
      </w:r>
    </w:p>
    <w:p w14:paraId="63F692EC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zachować i uzupełniać zieleń wysoką, w tym nasadzenia przydrożne,</w:t>
      </w:r>
    </w:p>
    <w:p w14:paraId="056F5F66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zakazuje się lokalizowania urządzeń technicznych o gabarytach kolidujących z krajobrazem kulturowym obszaru,</w:t>
      </w:r>
    </w:p>
    <w:p w14:paraId="1CAB829B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zakazuje się lokalizowania naziemnych zbiorników na gaz,</w:t>
      </w:r>
    </w:p>
    <w:p w14:paraId="7ABE30C6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zakazuje się lokalizowania elementów wysokościowych instalacji odnawialnych źródeł energii,</w:t>
      </w:r>
    </w:p>
    <w:p w14:paraId="6D620C2B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zakazuje się lokalizowania wolnostojących silosów, dopuszcza się silosy obudowane w budynkach,</w:t>
      </w:r>
    </w:p>
    <w:p w14:paraId="6579D1B8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b/>
          <w:color w:val="000000"/>
          <w:u w:color="000000"/>
        </w:rPr>
        <w:t>strefę „K” ochrony konserwatorskiej</w:t>
      </w:r>
      <w:r>
        <w:rPr>
          <w:color w:val="000000"/>
          <w:u w:color="000000"/>
        </w:rPr>
        <w:t>, tożsamą z historycznym układem ruralistycznym wsi Korzeńsko, ujętym w gminnej ewidencji zabytków, w której obowiązują następujące wymogi:</w:t>
      </w:r>
    </w:p>
    <w:p w14:paraId="0D6F62AD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nowa zabudowa powinna nawiązywać do budownictwa regionalnego w zakresie skali, bryły, proporcji, detali, kolorystyki i użytych tradycyjnych materiałów budowlanych, starannie wpisując się w krajobraz kulturowy,</w:t>
      </w:r>
    </w:p>
    <w:p w14:paraId="052950BB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zachować i wyeksponować elementy historycznego układu przestrzennego i kompozycje zieleni,</w:t>
      </w:r>
    </w:p>
    <w:p w14:paraId="1D0ACD29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wszelka działalność inwestycyjna musi uwzględniać istniejące już związki przestrzenne i planistyczne,</w:t>
      </w:r>
    </w:p>
    <w:p w14:paraId="426D4C5A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przyznać pierwszeństwo wszelkim działaniom odtworzeniowym i rewaloryzacyjnym, zarówno w przypadku przyrodniczych elementów krajobrazu, jak i w stosunku do historycznej struktury technicznej, instalacji wodnych, sieci komunikacyjnych oraz obiektów zabytkowych znajdujących się w wojewódzkiej i gminnej ewidencji zabytków,</w:t>
      </w:r>
    </w:p>
    <w:p w14:paraId="7616E3D8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b/>
          <w:color w:val="000000"/>
          <w:u w:color="000000"/>
        </w:rPr>
        <w:t>ochronę obiektów i obszarów wpisanych do rejestru zabytków</w:t>
      </w:r>
      <w:r>
        <w:rPr>
          <w:color w:val="000000"/>
          <w:u w:color="000000"/>
        </w:rPr>
        <w:t>, dla których obowiązują przepisy odrębne:</w:t>
      </w:r>
    </w:p>
    <w:p w14:paraId="672FDCCA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Kościół par. p.w. Podwyższenia Krzyża Św., 1722-1725 r., Korzeńsko, ul. Kasztanowa, wpisany do rejestru zabytków pod nr </w:t>
      </w:r>
      <w:r>
        <w:rPr>
          <w:b/>
          <w:color w:val="000000"/>
          <w:u w:color="000000"/>
        </w:rPr>
        <w:t>A/3645/1166 z dnia 02.12.1964 r.,</w:t>
      </w:r>
    </w:p>
    <w:p w14:paraId="32360D05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Kościół katolicki pom. p.w. św. Jana Pawła II (d. Kościół ewangelicki), 1861 r., </w:t>
      </w:r>
      <w:r>
        <w:rPr>
          <w:color w:val="000000"/>
          <w:u w:color="000000"/>
        </w:rPr>
        <w:br/>
        <w:t xml:space="preserve">Korzeńsko, ul. Topolowa, wpisany do rejestru zabytków pod nr </w:t>
      </w:r>
      <w:r>
        <w:rPr>
          <w:b/>
          <w:color w:val="000000"/>
          <w:u w:color="000000"/>
        </w:rPr>
        <w:t>A/5995 z dnia 02.03.2016 r.,</w:t>
      </w:r>
    </w:p>
    <w:p w14:paraId="5E9E5846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Cmentarz ewangelicki, 1 ćw. XIX w., Korzeńsko, ul. Topolowa, wpisany do rejestru zabytków pod nr </w:t>
      </w:r>
      <w:r>
        <w:rPr>
          <w:b/>
          <w:color w:val="000000"/>
          <w:u w:color="000000"/>
        </w:rPr>
        <w:t>A/3632/514/W z dnia 26.09.1983 r.,</w:t>
      </w:r>
    </w:p>
    <w:p w14:paraId="7BAD5F00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b/>
          <w:color w:val="000000"/>
          <w:u w:color="000000"/>
        </w:rPr>
        <w:t>ochronę obiektów ujętych w gminnej ewidencji zabytków</w:t>
      </w:r>
      <w:r>
        <w:rPr>
          <w:color w:val="000000"/>
          <w:u w:color="000000"/>
        </w:rPr>
        <w:t>, dla których obowiązują następujące zasady:</w:t>
      </w:r>
    </w:p>
    <w:p w14:paraId="45228094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 obszarze objętym planem miejscowym występują obiekty ujęte w gminnej ewidencji zabytków:</w:t>
      </w:r>
    </w:p>
    <w:p w14:paraId="57AB9816" w14:textId="77777777" w:rsidR="00A77B3E" w:rsidRDefault="00420D7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obiekty ujęte w rejestrze zabytków, wymienione w lit.d),</w:t>
      </w:r>
    </w:p>
    <w:p w14:paraId="6CF67A87" w14:textId="77777777" w:rsidR="00A77B3E" w:rsidRDefault="00420D7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dom w zespole folwarcznym (d. Rządcówka), k. XVIII w., Korzeńsko, ul. Kasztanowa 50,</w:t>
      </w:r>
    </w:p>
    <w:p w14:paraId="46C77485" w14:textId="77777777" w:rsidR="00A77B3E" w:rsidRDefault="00420D7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sześciorak w zespole folwarcznym, k. XIX w., Korzeńsko, ul. Kasztanowa 44/46,</w:t>
      </w:r>
    </w:p>
    <w:p w14:paraId="6CCDE64F" w14:textId="77777777" w:rsidR="00A77B3E" w:rsidRDefault="00420D7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spichlerz w zespole folwarcznym, k. XIX w., Korzeńsko, ul. Kasztanowa,</w:t>
      </w:r>
    </w:p>
    <w:p w14:paraId="3209564B" w14:textId="77777777" w:rsidR="00A77B3E" w:rsidRDefault="00420D7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obora w zespole folwarcznym, k. XIX w., Korzeńsko, ul. Kasztanowa,</w:t>
      </w:r>
    </w:p>
    <w:p w14:paraId="2B403CCF" w14:textId="77777777" w:rsidR="00A77B3E" w:rsidRDefault="00420D7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dom ludowy, k. XIX w., Korzeńsko, ul. Kasztanowa 1,</w:t>
      </w:r>
    </w:p>
    <w:p w14:paraId="5A69A890" w14:textId="77777777" w:rsidR="00A77B3E" w:rsidRDefault="00420D7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dom, k. XIX w., Korzeńsko, ul. Kasztanowa 6,</w:t>
      </w:r>
    </w:p>
    <w:p w14:paraId="22749493" w14:textId="77777777" w:rsidR="00A77B3E" w:rsidRDefault="00420D7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dom, k. XIX w., Korzeńsko, ul. Kasztanowa 9,</w:t>
      </w:r>
    </w:p>
    <w:p w14:paraId="6D749355" w14:textId="77777777" w:rsidR="00A77B3E" w:rsidRDefault="00420D7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dom (d. szkoła ewangelicka), k. XIX w., Korzeńsko, ul. Kasztanowa 14,</w:t>
      </w:r>
    </w:p>
    <w:p w14:paraId="2C450C1B" w14:textId="77777777" w:rsidR="00A77B3E" w:rsidRDefault="00420D7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dom (d. pastorówka), k. XIX w., Korzeńsko, ul. Kasztanowa 78,</w:t>
      </w:r>
    </w:p>
    <w:p w14:paraId="6FEE34C2" w14:textId="77777777" w:rsidR="00A77B3E" w:rsidRDefault="00420D7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świetlica (d. dom ludowy), pocz. XX w., Korzeńsko, ul. 22 Stycznia 6,</w:t>
      </w:r>
    </w:p>
    <w:p w14:paraId="206AE539" w14:textId="77777777" w:rsidR="00A77B3E" w:rsidRDefault="00420D7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plebania (d. szkoła), ok. 1905 r., Korzeńsko, ul. Kasztanowa 31;</w:t>
      </w:r>
    </w:p>
    <w:p w14:paraId="3FE8812A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wyżej wymienionych zabytkowych obiektach obowiązują następujące wymogi:</w:t>
      </w:r>
    </w:p>
    <w:p w14:paraId="55B010B5" w14:textId="77777777" w:rsidR="00A77B3E" w:rsidRDefault="00420D7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zachować lub w przypadku zniszczenia odtworzyć historyczną bryłę, kształt i geometrię dachu oraz zastosować tradycyjne materiały budowlane, w tym rodzaj, typ i kolor pokrycia dachowego,</w:t>
      </w:r>
    </w:p>
    <w:p w14:paraId="5E7DD189" w14:textId="77777777" w:rsidR="00A77B3E" w:rsidRDefault="00420D7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utrzymać, a w zniszczonych fragmentach odtworzyć historyczny detal architektoniczny,</w:t>
      </w:r>
    </w:p>
    <w:p w14:paraId="1BDC502F" w14:textId="77777777" w:rsidR="00A77B3E" w:rsidRDefault="00420D7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zachować kształt, rozmiary i rozmieszczenie otworów zgodnie z historycznym wizerunkiem budynku,</w:t>
      </w:r>
    </w:p>
    <w:p w14:paraId="6DFCE5A0" w14:textId="77777777" w:rsidR="00A77B3E" w:rsidRDefault="00420D7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utrzymać lub odtworzyć oryginalną stolarkę okien i drzwi,</w:t>
      </w:r>
    </w:p>
    <w:p w14:paraId="1A022111" w14:textId="77777777" w:rsidR="00A77B3E" w:rsidRDefault="00420D7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zachować oryginalne elewacje i ich wystrój architektoniczny oraz historyczny układ wnętrz,</w:t>
      </w:r>
    </w:p>
    <w:p w14:paraId="5EBB390E" w14:textId="77777777" w:rsidR="00A77B3E" w:rsidRDefault="00420D70">
      <w:pPr>
        <w:keepLines/>
        <w:spacing w:before="120" w:after="120"/>
        <w:ind w:left="1020" w:hanging="198"/>
        <w:rPr>
          <w:color w:val="000000"/>
          <w:u w:color="000000"/>
        </w:rPr>
      </w:pPr>
      <w:r>
        <w:lastRenderedPageBreak/>
        <w:t>-- </w:t>
      </w:r>
      <w:r>
        <w:rPr>
          <w:color w:val="000000"/>
          <w:u w:color="000000"/>
        </w:rPr>
        <w:t>wskazane jest stosowanie kolorystyki nawiązującej do stosowanej w przeszłości,</w:t>
      </w:r>
    </w:p>
    <w:p w14:paraId="4F88AA8C" w14:textId="77777777" w:rsidR="00A77B3E" w:rsidRDefault="00420D7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elementy nowo projektowane instalacji technicznych projektować i montować z zachowaniem wartości zabytkowych obiektów,</w:t>
      </w:r>
    </w:p>
    <w:p w14:paraId="49039C3E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b/>
          <w:color w:val="000000"/>
          <w:u w:color="000000"/>
        </w:rPr>
        <w:t>ochronę obszarów ujętych w gminnej ewidencji zabytków</w:t>
      </w:r>
      <w:r>
        <w:rPr>
          <w:color w:val="000000"/>
          <w:u w:color="000000"/>
        </w:rPr>
        <w:t>, dla których obowiązują następujące zasady:</w:t>
      </w:r>
    </w:p>
    <w:p w14:paraId="2A8DD921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 obszarze objętym planem miejscowym występują obszary ujęte w gminnej ewidencji zabytków:</w:t>
      </w:r>
    </w:p>
    <w:p w14:paraId="1ECFA254" w14:textId="77777777" w:rsidR="00A77B3E" w:rsidRDefault="00420D7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obszary ujęte w rejestrze zabytków, wymienione w lit.d),</w:t>
      </w:r>
    </w:p>
    <w:p w14:paraId="1E93341A" w14:textId="77777777" w:rsidR="00A77B3E" w:rsidRDefault="00420D7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cmentarz przykościelny w zespole kościoła p.w. Podwyższenia Krzyża Św., XVI w., Korzeńsko, ul. Kasztanowa,</w:t>
      </w:r>
    </w:p>
    <w:p w14:paraId="10429D25" w14:textId="77777777" w:rsidR="00A77B3E" w:rsidRDefault="00420D7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cmentarz katolicki, 2 poł. XIX w., Korzeńsko, ul. Topolowa,</w:t>
      </w:r>
    </w:p>
    <w:p w14:paraId="669343CB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wyżej wymienionych zabytkowych obszarach obowiązują następujące wymogi:</w:t>
      </w:r>
    </w:p>
    <w:p w14:paraId="3A9CBB28" w14:textId="77777777" w:rsidR="00A77B3E" w:rsidRDefault="00420D7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obowiązuje ochrona elementów historycznej kompozycji i historycznego drzewostanu oraz odtworzenie elementów nieistniejących, w szczególności  nasadzeń drzew oraz ścieżek,</w:t>
      </w:r>
    </w:p>
    <w:p w14:paraId="29C4C367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b/>
          <w:color w:val="000000"/>
          <w:u w:color="000000"/>
        </w:rPr>
        <w:t>ochronę stanowisk archeologicznych</w:t>
      </w:r>
      <w:r>
        <w:rPr>
          <w:color w:val="000000"/>
          <w:u w:color="000000"/>
        </w:rPr>
        <w:t>, dla których obowiązują następujące zasady:</w:t>
      </w:r>
    </w:p>
    <w:p w14:paraId="7C890009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 obszarze objętym planem miejscowym występuje następujące stanowisko archeologiczne: 4/9/71-27 AZP: Cmentarzysko, Kultura łużycka,</w:t>
      </w:r>
    </w:p>
    <w:p w14:paraId="2ED34D43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obrębie i zasięgu znajdującego się na terenie objętym planem chronionego stanowiska archeologicznego dla inwestycji związanych z pracami ziemnymi, wymagane jest przeprowadzenie badań archeologicznych, zgodnie z przepisami odrębnymi,</w:t>
      </w:r>
    </w:p>
    <w:p w14:paraId="7B47BDB5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b/>
          <w:color w:val="000000"/>
          <w:u w:color="000000"/>
        </w:rPr>
        <w:t xml:space="preserve">strefę „OW’’ ochrony konserwatorskiej, </w:t>
      </w:r>
      <w:r>
        <w:rPr>
          <w:color w:val="000000"/>
          <w:u w:color="000000"/>
        </w:rPr>
        <w:t>w obrębie której dla inwestycji związanych z pracami ziemnymi, wymagane jest przeprowadzenie badań archeologicznych, zgodnie z przepisami odrębnymi;</w:t>
      </w:r>
    </w:p>
    <w:p w14:paraId="0A45B5B4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planie nie określa się zasad ochrony dóbr kultury współczesnej, z uwagi na brak takich dóbr.</w:t>
      </w:r>
    </w:p>
    <w:p w14:paraId="2F587210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 xml:space="preserve">W planie miejscowym </w:t>
      </w:r>
      <w:r>
        <w:rPr>
          <w:b/>
          <w:color w:val="000000"/>
          <w:u w:color="000000"/>
        </w:rPr>
        <w:t>nie określa się</w:t>
      </w:r>
      <w:r>
        <w:rPr>
          <w:color w:val="000000"/>
          <w:u w:color="000000"/>
        </w:rPr>
        <w:t>:</w:t>
      </w:r>
    </w:p>
    <w:p w14:paraId="6F1CA813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 i sposobów zagospodarowania terenów górniczych, z uwagi na brak takich terenów;</w:t>
      </w:r>
    </w:p>
    <w:p w14:paraId="3968E00E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granic i sposobów zagospodarowania obszarów szczególnego zagrożenia powodzią oraz obszarów osuwania się mas ziemnych, z uwagi na brak takich obszarów;</w:t>
      </w:r>
    </w:p>
    <w:p w14:paraId="07685C5F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granic i sposobów zagospodarowania krajobrazów priorytetowych określonych w audycie krajobrazowym oraz w planach zagospodarowania przestrzennego województwa, z uwagi na brak krajobrazów priorytetowych,</w:t>
      </w:r>
    </w:p>
    <w:p w14:paraId="49AC4F79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sposobu i terminu tymczasowego zagospodarowania, urządzania i użytkowania terenów, z uwagi na brak potrzeby wyznaczania.</w:t>
      </w:r>
    </w:p>
    <w:p w14:paraId="7271C02D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szczegółowe zasady i warunki scalania i podziału nieruchomości</w:t>
      </w:r>
      <w:r>
        <w:rPr>
          <w:color w:val="000000"/>
          <w:u w:color="000000"/>
        </w:rPr>
        <w:t>:</w:t>
      </w:r>
    </w:p>
    <w:p w14:paraId="10E67BC8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terenów oznaczonych symbolami MN, MN-U, MW, U:</w:t>
      </w:r>
    </w:p>
    <w:p w14:paraId="75275DD4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powierzchnia działek nie może być mniejsza niż 1000m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</w:t>
      </w:r>
    </w:p>
    <w:p w14:paraId="0247745F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szerokość frontu działek nie może być mniejsza niż 20 m,</w:t>
      </w:r>
    </w:p>
    <w:p w14:paraId="0A4818C9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kąt położenia granic działek w stosunku do pasa drogowego powinien zawierać się w przedziale od 70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do 110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;</w:t>
      </w:r>
    </w:p>
    <w:p w14:paraId="0AEB9A50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terenów oznaczonych symbolami UB, UR:</w:t>
      </w:r>
    </w:p>
    <w:p w14:paraId="0B8B9785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powierzchnia działek nie może być mniejsza niż 500m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</w:t>
      </w:r>
    </w:p>
    <w:p w14:paraId="054070D6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szerokość frontu działek nie może być mniejsza niż 15 m,</w:t>
      </w:r>
    </w:p>
    <w:p w14:paraId="14357211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kąt położenia granic działek w stosunku do pasa drogowego powinien zawierać się w przedziale od 70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do 110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;</w:t>
      </w:r>
    </w:p>
    <w:p w14:paraId="6165A076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3) </w:t>
      </w:r>
      <w:r>
        <w:rPr>
          <w:color w:val="000000"/>
          <w:u w:color="000000"/>
        </w:rPr>
        <w:t>dla terenów oznaczonych symbolami U-P, UE, US:</w:t>
      </w:r>
    </w:p>
    <w:p w14:paraId="12C9C136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powierzchnia działek nie może być mniejsza niż 2000m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</w:t>
      </w:r>
    </w:p>
    <w:p w14:paraId="6105EF22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szerokość frontu działek nie może być mniejsza niż 20 m,</w:t>
      </w:r>
    </w:p>
    <w:p w14:paraId="3BB3E63C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kąt położenia granic działek w stosunku do pasa drogowego powinien zawierać się w przedziale od 70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do 110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;</w:t>
      </w:r>
    </w:p>
    <w:p w14:paraId="7F946170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dla pozostałych terenów przeznaczonych na cele inne niż rolne i leśne, a także działek wydzielanych pod komunikację oraz obiekty i urządzenia infrastruktury technicznej:</w:t>
      </w:r>
    </w:p>
    <w:p w14:paraId="7A6AF720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powierzchnia działek nie może być mniejsza niż 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</w:t>
      </w:r>
    </w:p>
    <w:p w14:paraId="74978720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szerokość frontu działek nie może być mniejsza niż 1 m,</w:t>
      </w:r>
    </w:p>
    <w:p w14:paraId="7427C43E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kąt położenia granic działek w stosunku do pasa drogowego powinien zawierać się w przedziale od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do 90</w:t>
      </w:r>
      <w:r>
        <w:rPr>
          <w:color w:val="000000"/>
          <w:u w:color="000000"/>
          <w:vertAlign w:val="superscript"/>
        </w:rPr>
        <w:t>o;</w:t>
      </w:r>
    </w:p>
    <w:p w14:paraId="34A074D6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zasady modernizacji, rozbudowy i budowy systemów komunikacji i infrastruktury technicznej</w:t>
      </w:r>
      <w:r>
        <w:rPr>
          <w:color w:val="000000"/>
          <w:u w:color="000000"/>
        </w:rPr>
        <w:t>:</w:t>
      </w:r>
    </w:p>
    <w:p w14:paraId="0AAF0864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zaopatrzenia w wodę ustala się:</w:t>
      </w:r>
    </w:p>
    <w:p w14:paraId="77E1A537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zaopatrzenie w wodę z sieci wodociągowej na zasadach określonych w przepisach odrębnych,</w:t>
      </w:r>
    </w:p>
    <w:p w14:paraId="268C145C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dopuszcza się zaopatrzenie w wodę z indywidualnych ujęć wody na zasadach określonych w przepisach odrębnych, z wyłączeniem terenów położonych w granicy strefy sanitarnej od cmentarza - 50 m oraz strefy sanitarnej od cmentarza - 150 m, wyznaczonych w części graficznej planu miejscowego,</w:t>
      </w:r>
    </w:p>
    <w:p w14:paraId="66F5DE1E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dopuszcza się wykorzystanie wód opadowych i roztopowych do celów gospodarczych na zasadach określonych w przepisach odrębnych;</w:t>
      </w:r>
    </w:p>
    <w:p w14:paraId="015716CB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odprowadzania i unieszkodliwiania ścieków ustala się:</w:t>
      </w:r>
    </w:p>
    <w:p w14:paraId="051220D3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odprowadzanie ścieków do sieci kanalizacyjnej na zasadach określonych w przepisach odrębnych,</w:t>
      </w:r>
    </w:p>
    <w:p w14:paraId="2381DF2D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dopuszcza się urządzenia indywidualnego gromadzenia ścieków w postaci zbiorników bezodpływowych na nieczystości ciekłe lub oczyszczalni ścieków na zasadach określonych w przepisach odrębnych;</w:t>
      </w:r>
    </w:p>
    <w:p w14:paraId="485B79E0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zakresie odprowadzania wód opadowych i roztopowych ustala się:</w:t>
      </w:r>
    </w:p>
    <w:p w14:paraId="785F6D96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stosowanie rozwiązań technicznych służących zatrzymaniu wód opadowych i roztopowych z połaci dachowych i terenów utwardzonych w obrębie posesji na zasadach określonych w przepisach odrębnych,</w:t>
      </w:r>
    </w:p>
    <w:p w14:paraId="7FFC0887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dopuszcza się odprowadzanie wód opadowych i roztopowych siecią kanalizacji deszczowej, na zasadach określonych w przepisach odrębnych;</w:t>
      </w:r>
    </w:p>
    <w:p w14:paraId="02E018C2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zakresie zaopatrzenia w energię elektryczną ustala się:</w:t>
      </w:r>
    </w:p>
    <w:p w14:paraId="6A228BBD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zaopatrzenie w energię elektryczną z dystrybucyjnej sieci elektroenergetycznej, na zasadach określonych w przepisach odrębnych,</w:t>
      </w:r>
    </w:p>
    <w:p w14:paraId="4A57B385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zaopatrzenie w energię z odnawialnych źródeł energii, na zasadach określonych w przepisach odrębnych,</w:t>
      </w:r>
    </w:p>
    <w:p w14:paraId="218EC857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na terenach zabudowanych oraz przeznaczonych pod zabudowę nowe elektroenergetyczne linie średniego i niskiego napięcia należy realizować wyłącznie jako kablowe;</w:t>
      </w:r>
    </w:p>
    <w:p w14:paraId="7DA86EF8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 zakresie zaopatrzenia w gaz ustala się:</w:t>
      </w:r>
    </w:p>
    <w:p w14:paraId="41B6173B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zaopatrzenie w gaz z dystrybucyjnej sieci gazowej, na zasadach określonych w przepisach odrębnych,</w:t>
      </w:r>
    </w:p>
    <w:p w14:paraId="01A60515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dopuszcza się zaopatrzenie w gaz z indywidualnych zbiorników, na zasadach określonych w przepisach odrębnych;</w:t>
      </w:r>
    </w:p>
    <w:p w14:paraId="591DB784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 zakresie zaopatrzenia w energię cieplną ustala się:</w:t>
      </w:r>
    </w:p>
    <w:p w14:paraId="64162855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zaopatrzenie w energię cieplną z lokalnych i indywidualnych źródeł ciepła, na zasadach określonych w przepisach odrębnych,</w:t>
      </w:r>
    </w:p>
    <w:p w14:paraId="411620F7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zaopatrzenie w energię cieplną z odnawialnych źródeł energii, na zasadach określonych w przepisach odrębnych;</w:t>
      </w:r>
    </w:p>
    <w:p w14:paraId="08FB86A4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Ustalenia określone w § 9 pkt 1-6 mogą występować pojedynczo lub łącznie;</w:t>
      </w:r>
    </w:p>
    <w:p w14:paraId="3468EC10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 zakresie urządzeń infrastruktury teletechnicznej dopuszcza się lokalizację inwestycji z zakresu łączności publicznej – w rozumieniu i na zasadach określonych w przepisach odrębnych;</w:t>
      </w:r>
    </w:p>
    <w:p w14:paraId="3834FB47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W zakresie liczby miejsc do parkowania ustala się następujące zasady:</w:t>
      </w:r>
    </w:p>
    <w:p w14:paraId="6398A7FC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dla zabudowy mieszkaniowej jednorodzinnej, zabudowy mieszkaniowej wielorodzinnej oraz zabudowy zagrodowej obowiązuje minimalnie 1 miejsce do parkowania na 1 lokal mieszkalny;</w:t>
      </w:r>
    </w:p>
    <w:p w14:paraId="72715C8A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dla usług obowiązuje minimalnie 1 miejsce do parkowania na 40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obiektów usługowych;</w:t>
      </w:r>
    </w:p>
    <w:p w14:paraId="01F80CDA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dla usług bezpieczeństwa i porządku publicznego obowiązuje minimalnie 1 miejsce do parkowania na 200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obiektów usługowych;</w:t>
      </w:r>
    </w:p>
    <w:p w14:paraId="2411BE45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dla usług edukacji obowiązuje minimalnie 1 miejsce do parkowania na 2 zatrudnionych;</w:t>
      </w:r>
    </w:p>
    <w:p w14:paraId="57BD23F3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dla usług kultu religijnego obowiązuje minimalnie  miejsce do parkowania na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obiektów usługowych;</w:t>
      </w:r>
    </w:p>
    <w:p w14:paraId="0E190BAE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dla produkcji obowiązuje minimalnie 1 miejsce do parkowania na 2 zatrudnionych;</w:t>
      </w:r>
    </w:p>
    <w:p w14:paraId="71E1C2FD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dla cmentarza czynnego obowiązuje minimalnie 1 miejsce do parkowania na 500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terenu;</w:t>
      </w:r>
    </w:p>
    <w:p w14:paraId="7D024743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dla pozostałych terenów ustala się brak konieczności wyznaczania miejsc do parkowania;</w:t>
      </w:r>
    </w:p>
    <w:p w14:paraId="5B74D025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do parkowania pojazdów zaopatrzonych w kartę parkingową obowiązuje liczba miejsc w ilości co najmniej:</w:t>
      </w:r>
    </w:p>
    <w:p w14:paraId="2B62108E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 miejsce do parkowania – jeżeli liczba miejsc wynosi od 6 do 15,</w:t>
      </w:r>
    </w:p>
    <w:p w14:paraId="6C21EDC0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2 miejsce do parkowania – jeżeli liczba miejsc wynosi od 16 do 40,</w:t>
      </w:r>
    </w:p>
    <w:p w14:paraId="6CAADA9B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3 miejsce do parkowania – jeżeli liczba miejsc wynosi od 41 do 100,</w:t>
      </w:r>
    </w:p>
    <w:p w14:paraId="71914FE3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4% ogólnej liczby miejsc postojowych jeżeli ogólna liczba miejsc wynosi więcej niż 100,</w:t>
      </w:r>
    </w:p>
    <w:p w14:paraId="6EB2A0BD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w przypadku terenów o więcej niż jednym przeznaczeniu, ilość miejsc do parkowania należy obliczać jako sumę minimalnej liczby miejsc wymaganych dla każdego z realizowanych przeznaczeń;</w:t>
      </w:r>
    </w:p>
    <w:p w14:paraId="55CD5471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sposób realizacji miejsc do parkowania: sytuowanie miejsc do parkowania na terenie własnym inwestora w formie stanowisk postojowych lub garaży;</w:t>
      </w:r>
    </w:p>
    <w:p w14:paraId="412D4E8A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l) </w:t>
      </w:r>
      <w:r>
        <w:rPr>
          <w:color w:val="000000"/>
          <w:u w:color="000000"/>
        </w:rPr>
        <w:t>dla istniejącej zabudowy w przypadku remontu, przebudowy: dopuszcza się utrzymanie dotychczasowej ilości miejsc do parkowania.</w:t>
      </w:r>
    </w:p>
    <w:p w14:paraId="022AD5A9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W zakresie powiązań układu komunikacyjnego z układem zewnętrznym oraz obsługi komunikacyjnej ustala się:</w:t>
      </w:r>
    </w:p>
    <w:p w14:paraId="4053597C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powiązanie układu komunikacyjnego objętego ustaleniami planu z zewnętrznym układem komunikacyjnym tj. drogami publicznymi, na zasadach określonych w przepisach odrębnych,</w:t>
      </w:r>
    </w:p>
    <w:p w14:paraId="589CC084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obsługę komunikacyjną:</w:t>
      </w:r>
    </w:p>
    <w:p w14:paraId="109269F6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drogi lokalnej oznaczonej w części graficznej planu miejscowego symbolem 1KDL;</w:t>
      </w:r>
    </w:p>
    <w:p w14:paraId="5BF7CC52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drogi dojazdowej oznaczonej w części graficznej planu miejscowego symbolem 1KDD;</w:t>
      </w:r>
    </w:p>
    <w:p w14:paraId="4C664A58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terenów komunikacji drogowej wewnętrznej oznaczonych w części graficznej planu miejscowego symbolami 1KR–22KR;</w:t>
      </w:r>
    </w:p>
    <w:p w14:paraId="0B3EE2AC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wydzielonych dojazdów, dla których należy przyjąć szerokość minimum 8 m i zapewnić widoczność przy skrzyżowaniu z drogami, a w przypadku dojazdów nieprzelotowych zakończyć je placem manewrowym o wymiarach minimum 12,5 m x 12,5 m;</w:t>
      </w:r>
    </w:p>
    <w:p w14:paraId="068A85A7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przyległych dróg publicznych zlokalizowanych poza granicami niniejszego planu, na zasadach określonych w przepisach odrębnych.</w:t>
      </w:r>
    </w:p>
    <w:p w14:paraId="0B360EBE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10.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szczególne warunki zagospodarowania terenów oraz ograniczenia w ich użytkowaniu, w tym zakaz zabudowy:</w:t>
      </w:r>
    </w:p>
    <w:p w14:paraId="33E055E8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istniejących napowietrznych linii elektroenergetycznych ustala się:</w:t>
      </w:r>
    </w:p>
    <w:p w14:paraId="404C78AD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pas technologiczny napowietrznej linii elektroenergetycznej niskiego napięcia – o szerokości 7m (po 3,5m po każdej ze stron od osi linii),</w:t>
      </w:r>
    </w:p>
    <w:p w14:paraId="50BE650E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pas technologiczny napowietrznej linii elektroenergetycznej średniego napięcia – o szerokości 14m (po 7m po każdej ze stron od osi linii),</w:t>
      </w:r>
    </w:p>
    <w:p w14:paraId="3337AC9E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pasach technologicznych napowietrznych linii elektroenergetycznych wymienionych w pkt 1) ustala się zakaz sytuowania instalacji fotowoltaicznych oraz sadzenia roślinności wysokiej i o rozbudowanym systemie korzeniowym, w tym obowiązuje szerokość pasa wycinki podstawowej drzew na trasie linii zgodnie z przepisami odrębnymi;</w:t>
      </w:r>
    </w:p>
    <w:p w14:paraId="79E5FDC4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przypadku skablowania napowietrznych linii, pasy technologiczne wymienione w pkt 1) nie obowiązują;</w:t>
      </w:r>
    </w:p>
    <w:p w14:paraId="07453647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granicach strefy sanitarnej od cmentarza - 50 m oraz strefy sanitarnej od cmentarza - 150 m, wyznaczonych w części graficznej planu miejscowego, obowiązują ograniczenia w lokalizacji zabudowy zgodnie z przepisami odrębnymi,</w:t>
      </w:r>
    </w:p>
    <w:p w14:paraId="053FEED4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 strefie ochronnej od granicy terenu zamkniętego, wyznaczonej w części graficznej planu miejscowego, obowiązują szczególne warunki zagospodarowania oraz ograniczenia w użytkowaniu, w których obowiązują nakazy, zakazy i ograniczenia mające na celu zapewnienie eksploatacji linii kolejowej, działania urządzeń związanych z prowadzeniem ruchu kolejowego, a także bezpieczeństwa ruchu kolejowego, zgodnie z obowiązującymi przepisami odrębnymi;</w:t>
      </w:r>
    </w:p>
    <w:p w14:paraId="00B9F4DD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 odległości mniejszej niż 50 m od stopy wału przeciwpowodziowego, wyznaczonej w części graficznej planu miejscowego, obowiązują szczególne warunki zagospodarowania oraz ograniczenia w użytkowaniu, w których obowiązują zakazy i ograniczenia mające na celu zapewnienie szczelności i stabilności wałów przeciwpowodziowych,  zgodnie z obowiązującymi przepisami odrębnymi.</w:t>
      </w:r>
    </w:p>
    <w:p w14:paraId="78F37E73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 xml:space="preserve">wymagania wynikające z potrzeb kształtowania przestrzeni publicznych: </w:t>
      </w:r>
      <w:r>
        <w:rPr>
          <w:b/>
          <w:color w:val="000000"/>
          <w:u w:color="000000"/>
        </w:rPr>
        <w:br/>
      </w:r>
      <w:r>
        <w:rPr>
          <w:color w:val="000000"/>
          <w:u w:color="000000"/>
        </w:rPr>
        <w:t>w granicach planu za przestrzeń publiczną uznaje się tereny oznaczone w części graficznej planu miejscowego symbolami 1KDL oraz 1KDD, dla których obowiązują zasady ustalone w § 4 pkt 4) oraz ustaleniach szczegółowych.</w:t>
      </w:r>
    </w:p>
    <w:p w14:paraId="3046FC83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 xml:space="preserve">Ustala się </w:t>
      </w:r>
      <w:r>
        <w:rPr>
          <w:b/>
          <w:color w:val="000000"/>
          <w:u w:color="000000"/>
        </w:rPr>
        <w:t>stawki procentowe</w:t>
      </w:r>
      <w:r>
        <w:rPr>
          <w:color w:val="000000"/>
          <w:u w:color="000000"/>
        </w:rPr>
        <w:t>, na podstawie których nalicza się opłatę, o której mowa w art. 36 ust. 4 ustawy z dnia 27 marca 2003 r. o planowaniu i zagospodarowaniu przestrzennym, w wysokości:</w:t>
      </w:r>
    </w:p>
    <w:p w14:paraId="2E5200D6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0,1% dla terenów oznaczonych symbolami </w:t>
      </w:r>
      <w:r>
        <w:rPr>
          <w:b/>
          <w:color w:val="000000"/>
          <w:u w:color="000000"/>
        </w:rPr>
        <w:t>1UE, 1US</w:t>
      </w:r>
      <w:r>
        <w:rPr>
          <w:color w:val="000000"/>
          <w:u w:color="000000"/>
        </w:rPr>
        <w:t xml:space="preserve">, </w:t>
      </w:r>
      <w:r>
        <w:rPr>
          <w:b/>
          <w:color w:val="000000"/>
          <w:u w:color="000000"/>
        </w:rPr>
        <w:t>1UB</w:t>
      </w:r>
      <w:r>
        <w:rPr>
          <w:color w:val="000000"/>
          <w:u w:color="000000"/>
        </w:rPr>
        <w:t xml:space="preserve">, </w:t>
      </w:r>
      <w:r>
        <w:rPr>
          <w:b/>
          <w:color w:val="000000"/>
          <w:u w:color="000000"/>
        </w:rPr>
        <w:t>2MN-U</w:t>
      </w:r>
      <w:r>
        <w:rPr>
          <w:color w:val="000000"/>
          <w:u w:color="000000"/>
        </w:rPr>
        <w:t xml:space="preserve">, </w:t>
      </w:r>
      <w:r>
        <w:rPr>
          <w:b/>
          <w:color w:val="000000"/>
          <w:u w:color="000000"/>
        </w:rPr>
        <w:t>KDZ</w:t>
      </w:r>
      <w:r>
        <w:rPr>
          <w:color w:val="000000"/>
          <w:u w:color="000000"/>
        </w:rPr>
        <w:t xml:space="preserve">, </w:t>
      </w:r>
      <w:r>
        <w:rPr>
          <w:b/>
          <w:color w:val="000000"/>
          <w:u w:color="000000"/>
        </w:rPr>
        <w:t>KDL, KDD</w:t>
      </w:r>
      <w:r>
        <w:rPr>
          <w:color w:val="000000"/>
          <w:u w:color="000000"/>
        </w:rPr>
        <w:t xml:space="preserve">; </w:t>
      </w:r>
    </w:p>
    <w:p w14:paraId="1AF6E404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30% dla pozostałych terenów.</w:t>
      </w:r>
    </w:p>
    <w:p w14:paraId="0C9631DE" w14:textId="77777777" w:rsidR="00A77B3E" w:rsidRDefault="00420D70">
      <w:pPr>
        <w:keepNext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szczegółowe</w:t>
      </w:r>
    </w:p>
    <w:p w14:paraId="7903BEE7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t>1. 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zabudowy mieszkaniowej jednorodzinnej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 xml:space="preserve">1MN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23MN,</w:t>
      </w:r>
      <w:r>
        <w:rPr>
          <w:color w:val="000000"/>
          <w:u w:color="000000"/>
        </w:rPr>
        <w:t xml:space="preserve"> ustala się:</w:t>
      </w:r>
    </w:p>
    <w:p w14:paraId="1FBF9908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zabudowy mieszkaniowej jednorodzinnej</w:t>
      </w:r>
      <w:r>
        <w:rPr>
          <w:color w:val="000000"/>
          <w:u w:color="000000"/>
        </w:rPr>
        <w:t>, z zastrzeżeniem pkt 3,</w:t>
      </w:r>
    </w:p>
    <w:p w14:paraId="145E9E27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przeznaczenie uzupełniające: </w:t>
      </w:r>
      <w:r>
        <w:rPr>
          <w:b/>
          <w:color w:val="000000"/>
          <w:u w:color="000000"/>
        </w:rPr>
        <w:t>teren usług</w:t>
      </w:r>
      <w:r>
        <w:rPr>
          <w:color w:val="000000"/>
          <w:u w:color="000000"/>
        </w:rPr>
        <w:t>, z zastrzeżeniem pkt 3 i 4,</w:t>
      </w:r>
    </w:p>
    <w:p w14:paraId="0CE5F445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wykluczane:</w:t>
      </w:r>
    </w:p>
    <w:p w14:paraId="6CD8B416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zabudowy mieszkaniowej jednorodzinnej szeregowej lub grupowej,</w:t>
      </w:r>
    </w:p>
    <w:p w14:paraId="50819299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handlu wielkopowierzchniowego;</w:t>
      </w:r>
    </w:p>
    <w:p w14:paraId="15E1D2EC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zakazuje się lokalizacji obiektów usługowych o powierzchni zabudowy przekraczającej 80m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z wyjątkiem obiektów usług turystyki oraz usług gastronomii;</w:t>
      </w:r>
    </w:p>
    <w:p w14:paraId="13656B53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zasady kształtowania zabudowy oraz wskaźniki zagospodarowania terenu:</w:t>
      </w:r>
    </w:p>
    <w:p w14:paraId="34D2FC7C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1D2CF6C4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minimalny: 0.0,</w:t>
      </w:r>
    </w:p>
    <w:p w14:paraId="61038F3F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609B601E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43C33EE2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0.5,</w:t>
      </w:r>
    </w:p>
    <w:p w14:paraId="345031BA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</w:t>
      </w:r>
    </w:p>
    <w:p w14:paraId="03908D4F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„A”, „B” oraz „K” ochrony konserwatorskiej: 9 m,</w:t>
      </w:r>
    </w:p>
    <w:p w14:paraId="5B89AFEB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</w:t>
      </w:r>
    </w:p>
    <w:p w14:paraId="4C2EA841" w14:textId="77777777" w:rsidR="00A77B3E" w:rsidRDefault="00420D7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8 m dla budynków o dachach płaskich,</w:t>
      </w:r>
    </w:p>
    <w:p w14:paraId="34F9B64E" w14:textId="77777777" w:rsidR="00A77B3E" w:rsidRDefault="00420D7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10 m dla budynków o dachach dwuspadowych lub wielospadowych,</w:t>
      </w:r>
    </w:p>
    <w:p w14:paraId="6AD3AF5E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</w:t>
      </w:r>
    </w:p>
    <w:p w14:paraId="55FB8B9A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„A” ochrony konserwatorskiej: dachy dwuspadowe o jednakowym kącie nachylenia połaci 40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, </w:t>
      </w:r>
    </w:p>
    <w:p w14:paraId="2E2786DC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dachy dwuspadowe o jednakowym kącie nachylenia połaci 38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, </w:t>
      </w:r>
    </w:p>
    <w:p w14:paraId="3D6D7FB0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 dachy płaskie o kącie nachylenia połaci do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 dachy dwuspadowe lub wielospadowe o jednakowym kącie nachylenia połaci 30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2CC84DA4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</w:t>
      </w:r>
    </w:p>
    <w:p w14:paraId="1B576A17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„A” ochrony konserwatorskiej: dachówka ceramiczna karpiówka, matowa w kolorze ceglastym czerwonym,</w:t>
      </w:r>
    </w:p>
    <w:p w14:paraId="038DC236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dachówka ceramiczna, cementowa, matowa w kolorze ceglastym czerwonym,</w:t>
      </w:r>
    </w:p>
    <w:p w14:paraId="70603A87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</w:t>
      </w:r>
    </w:p>
    <w:p w14:paraId="36B22DA0" w14:textId="77777777" w:rsidR="00A77B3E" w:rsidRDefault="00420D7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dla dachów płaskich: dowolne pokrycie dachu,</w:t>
      </w:r>
    </w:p>
    <w:p w14:paraId="6C8D3235" w14:textId="77777777" w:rsidR="00A77B3E" w:rsidRDefault="00420D7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dla dachów dwuspadowych lub wielospadowych: dachówka ceramiczna, cementowa, matowa lub materiał dachówkopodobny matowy w kolorze ceglastym czerwonym, brązowym, grafitowym, antracytowym,</w:t>
      </w:r>
    </w:p>
    <w:p w14:paraId="7FCC0859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51692A27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4A8302B1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1F0B290E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0A32AF05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5570F761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 9 pkt 9),</w:t>
      </w:r>
    </w:p>
    <w:p w14:paraId="69CF36A7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terenów objętych strefą „A” ochrony konserwatorskiej obowiązują ustalenia §6 pkt 1) lit. a),</w:t>
      </w:r>
    </w:p>
    <w:p w14:paraId="4D708C85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dla terenów objętych strefą „B” ochrony konserwatorskiej obowiązują ustalenia §6 pkt 1) lit. b),</w:t>
      </w:r>
    </w:p>
    <w:p w14:paraId="71CB9AB6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dla terenów objętych strefą „K” ochrony konserwatorskiej obowiązują ustalenia §6 pkt 1) lit. c),</w:t>
      </w:r>
    </w:p>
    <w:p w14:paraId="2AFB3480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l) </w:t>
      </w:r>
      <w:r>
        <w:rPr>
          <w:color w:val="000000"/>
          <w:u w:color="000000"/>
        </w:rPr>
        <w:t>dla obiektów ujętych w gminnej ewidencji zabytków obowiązują ustalenia §6 pkt 1) lit. e).</w:t>
      </w:r>
    </w:p>
    <w:p w14:paraId="0219DA10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zabudowy mieszkaniowej jednorodzinnej lub usług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 xml:space="preserve">1MN-U, 2MN-U </w:t>
      </w:r>
      <w:r>
        <w:rPr>
          <w:color w:val="000000"/>
          <w:u w:color="000000"/>
        </w:rPr>
        <w:t>ustala się:</w:t>
      </w:r>
    </w:p>
    <w:p w14:paraId="34CF36D5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14:paraId="0C776ADE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 xml:space="preserve">teren zabudowy mieszkaniowej jednorodzinnej, </w:t>
      </w:r>
      <w:r>
        <w:rPr>
          <w:color w:val="000000"/>
          <w:u w:color="000000"/>
        </w:rPr>
        <w:t>z zastrzeżeniem pkt 2,</w:t>
      </w:r>
    </w:p>
    <w:p w14:paraId="5C4B76D3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b) </w:t>
      </w:r>
      <w:r>
        <w:rPr>
          <w:b/>
          <w:color w:val="000000"/>
          <w:u w:color="000000"/>
        </w:rPr>
        <w:t xml:space="preserve">teren usług, </w:t>
      </w:r>
      <w:r>
        <w:rPr>
          <w:color w:val="000000"/>
          <w:u w:color="000000"/>
        </w:rPr>
        <w:t>z zastrzeżeniem pkt 2;</w:t>
      </w:r>
    </w:p>
    <w:p w14:paraId="561A74FC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wykluczane:</w:t>
      </w:r>
    </w:p>
    <w:p w14:paraId="5006DCCF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zabudowy mieszkaniowej jednorodzinnej szeregowej lub grupowej,</w:t>
      </w:r>
    </w:p>
    <w:p w14:paraId="3251D54E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handlu wielkopowierzchniowego;</w:t>
      </w:r>
    </w:p>
    <w:p w14:paraId="0870DE97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zasady kształtowania zabudowy oraz wskaźniki zagospodarowania terenu:</w:t>
      </w:r>
    </w:p>
    <w:p w14:paraId="6D1804BE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4D7AEE93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001F597E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0.5,</w:t>
      </w:r>
    </w:p>
    <w:p w14:paraId="4DB8F351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0.5,</w:t>
      </w:r>
    </w:p>
    <w:p w14:paraId="4B5B3B46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0.3,</w:t>
      </w:r>
    </w:p>
    <w:p w14:paraId="05FDD449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10 m,</w:t>
      </w:r>
    </w:p>
    <w:p w14:paraId="75C59E8D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lub wielospadowe o jednakowym kącie nachylenia połaci 30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3960839B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 dachówka ceramiczna, cementowa, matowa lub materiał dachówkopodobny matowy w kolorze ceglastym czerwonym,</w:t>
      </w:r>
    </w:p>
    <w:p w14:paraId="46A598DD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59E64208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71800E63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58B4D1DE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2BE40CB0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66C78A03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 9 pkt 9),</w:t>
      </w:r>
    </w:p>
    <w:p w14:paraId="10067946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terenu 2MN-U dopuszcza się sytuowanie miejsc do parkowania w liniach rozgraniczających teren przyległej drogi lokalnej,</w:t>
      </w:r>
    </w:p>
    <w:p w14:paraId="63672049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dla terenów objętych strefą „B” ochrony konserwatorskiej obowiązują ustalenia §6 pkt 1) lit. b),</w:t>
      </w:r>
    </w:p>
    <w:p w14:paraId="064E70A8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dla terenów objętych strefą „K” ochrony konserwatorskiej obowiązują ustalenia §6 pkt 1) lit. c).</w:t>
      </w:r>
    </w:p>
    <w:p w14:paraId="0A44923C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zabudowy mieszkaniowej wielorodzinnej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1MW, </w:t>
      </w:r>
      <w:r>
        <w:rPr>
          <w:color w:val="000000"/>
          <w:u w:color="000000"/>
        </w:rPr>
        <w:t>ustala się:</w:t>
      </w:r>
    </w:p>
    <w:p w14:paraId="03AAB9EE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zabudowy mieszkaniowej wielorodzinnej</w:t>
      </w:r>
      <w:r>
        <w:rPr>
          <w:color w:val="000000"/>
          <w:u w:color="000000"/>
        </w:rPr>
        <w:t>,</w:t>
      </w:r>
    </w:p>
    <w:p w14:paraId="47AB806E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przeznaczenie uzupełniające: </w:t>
      </w:r>
      <w:r>
        <w:rPr>
          <w:b/>
          <w:color w:val="000000"/>
          <w:u w:color="000000"/>
        </w:rPr>
        <w:t>teren usług</w:t>
      </w:r>
      <w:r>
        <w:rPr>
          <w:color w:val="000000"/>
          <w:u w:color="000000"/>
        </w:rPr>
        <w:t>, z zastrzeżeniem pkt 3 i 4,</w:t>
      </w:r>
    </w:p>
    <w:p w14:paraId="196AD2CE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wykluczane: teren usług handlu wielkopowierzchniowego;</w:t>
      </w:r>
    </w:p>
    <w:p w14:paraId="3225F052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zakazuje się lokalizacji obiektów usługowych o powierzchni zabudowy przekraczającej 80m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</w:t>
      </w:r>
    </w:p>
    <w:p w14:paraId="74813834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zasady kształtowania zabudowy oraz wskaźniki zagospodarowania terenu:</w:t>
      </w:r>
    </w:p>
    <w:p w14:paraId="1C56087F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2B90AF4E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68A1FB88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293B7317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68BAF54C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0.5,</w:t>
      </w:r>
    </w:p>
    <w:p w14:paraId="67614A6F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13 m,</w:t>
      </w:r>
    </w:p>
    <w:p w14:paraId="1A717EC2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o kącie nachylenia połaci 25</w:t>
      </w:r>
      <w:r>
        <w:rPr>
          <w:color w:val="000000"/>
          <w:u w:color="000000"/>
          <w:vertAlign w:val="superscript"/>
        </w:rPr>
        <w:t xml:space="preserve">o </w:t>
      </w:r>
      <w:r>
        <w:rPr>
          <w:color w:val="000000"/>
          <w:u w:color="000000"/>
        </w:rPr>
        <w:t>- 45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0F18AAAD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f) </w:t>
      </w:r>
      <w:r>
        <w:rPr>
          <w:color w:val="000000"/>
          <w:u w:color="000000"/>
        </w:rPr>
        <w:t>pokrycie dachu: dachówka ceramiczna, cementowa, matowa lub materiał dachówkopodobny matowy w kolorze ceglastym czerwonym,</w:t>
      </w:r>
    </w:p>
    <w:p w14:paraId="40586C4A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1B3F2AA0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61530A80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49C6AA30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657BDD89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5BEEB266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 9 pkt 9).</w:t>
      </w:r>
    </w:p>
    <w:p w14:paraId="6F3EE6E4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zabudowy mieszkaniowej wielorodzinnej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 xml:space="preserve">2MW, 6MW, 7MW, </w:t>
      </w:r>
      <w:r>
        <w:rPr>
          <w:color w:val="000000"/>
          <w:u w:color="000000"/>
        </w:rPr>
        <w:t>ustala się:</w:t>
      </w:r>
    </w:p>
    <w:p w14:paraId="5B2CB1FC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zabudowy mieszkaniowej wielorodzinnej</w:t>
      </w:r>
      <w:r>
        <w:rPr>
          <w:color w:val="000000"/>
          <w:u w:color="000000"/>
        </w:rPr>
        <w:t>,</w:t>
      </w:r>
    </w:p>
    <w:p w14:paraId="5CB505CF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przeznaczenie uzupełniające: </w:t>
      </w:r>
      <w:r>
        <w:rPr>
          <w:b/>
          <w:color w:val="000000"/>
          <w:u w:color="000000"/>
        </w:rPr>
        <w:t>teren usług</w:t>
      </w:r>
      <w:r>
        <w:rPr>
          <w:color w:val="000000"/>
          <w:u w:color="000000"/>
        </w:rPr>
        <w:t>, z zastrzeżeniem pkt 3 i 4,</w:t>
      </w:r>
    </w:p>
    <w:p w14:paraId="27ACBA4E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wykluczane: teren usług handlu wielkopowierzchniowego;</w:t>
      </w:r>
    </w:p>
    <w:p w14:paraId="28740F97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zakazuje się lokalizacji obiektów usługowych o powierzchni zabudowy przekraczającej 80m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</w:t>
      </w:r>
    </w:p>
    <w:p w14:paraId="0786D1C0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zasady kształtowania zabudowy oraz wskaźniki zagospodarowania terenu:</w:t>
      </w:r>
    </w:p>
    <w:p w14:paraId="5A296793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01774E6B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59081472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26052E63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2FD14A28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0.5,</w:t>
      </w:r>
    </w:p>
    <w:p w14:paraId="0B16B13C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11 m,</w:t>
      </w:r>
    </w:p>
    <w:p w14:paraId="0099EFF7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o kącie nachylenia połaci 40</w:t>
      </w:r>
      <w:r>
        <w:rPr>
          <w:color w:val="000000"/>
          <w:u w:color="000000"/>
          <w:vertAlign w:val="superscript"/>
        </w:rPr>
        <w:t xml:space="preserve">o </w:t>
      </w:r>
      <w:r>
        <w:rPr>
          <w:color w:val="000000"/>
          <w:u w:color="000000"/>
        </w:rPr>
        <w:t>- 45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2C978DCE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 dachówka ceramiczna, cementowa, matowa lub materiał dachówkopodobny matowy w kolorze ceglastym czerwonym,</w:t>
      </w:r>
    </w:p>
    <w:p w14:paraId="4D27DEB8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0D9817BE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1ED39C8E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3729C6D5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58BDABA6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7F6EEA13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 9 pkt 9),</w:t>
      </w:r>
    </w:p>
    <w:p w14:paraId="5D16D4E2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terenów objętych strefą „B” ochrony konserwatorskiej obowiązują ustalenia §6 pkt 1) lit. b).</w:t>
      </w:r>
    </w:p>
    <w:p w14:paraId="4FF1D737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zabudowy mieszkaniowej wielorodzinnej lub usług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3MW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 xml:space="preserve">5MW, </w:t>
      </w:r>
      <w:r>
        <w:rPr>
          <w:color w:val="000000"/>
          <w:u w:color="000000"/>
        </w:rPr>
        <w:t>ustala się:</w:t>
      </w:r>
    </w:p>
    <w:p w14:paraId="0BDA2F27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zabudowy mieszkaniowej wielorodzinnej</w:t>
      </w:r>
      <w:r>
        <w:rPr>
          <w:color w:val="000000"/>
          <w:u w:color="000000"/>
        </w:rPr>
        <w:t>,</w:t>
      </w:r>
    </w:p>
    <w:p w14:paraId="4C4F9A4C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przeznaczenie uzupełniające: </w:t>
      </w:r>
      <w:r>
        <w:rPr>
          <w:b/>
          <w:color w:val="000000"/>
          <w:u w:color="000000"/>
        </w:rPr>
        <w:t>teren usług</w:t>
      </w:r>
      <w:r>
        <w:rPr>
          <w:color w:val="000000"/>
          <w:u w:color="000000"/>
        </w:rPr>
        <w:t>, z zastrzeżeniem pkt 3 i 4,</w:t>
      </w:r>
    </w:p>
    <w:p w14:paraId="24DF391E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wykluczane: teren usług handlu wielkopowierzchniowego;</w:t>
      </w:r>
    </w:p>
    <w:p w14:paraId="229EEFC5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zakazuje się lokalizacji obiektów usługowych o powierzchni zabudowy przekraczającej 80m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</w:t>
      </w:r>
    </w:p>
    <w:p w14:paraId="46611110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zasady kształtowania zabudowy oraz wskaźniki zagospodarowania terenu:</w:t>
      </w:r>
    </w:p>
    <w:p w14:paraId="14D86B02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4D8DD72F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minimalny: 0.0,</w:t>
      </w:r>
    </w:p>
    <w:p w14:paraId="55850D66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0.45,</w:t>
      </w:r>
    </w:p>
    <w:p w14:paraId="6C5FEE66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0.3,</w:t>
      </w:r>
    </w:p>
    <w:p w14:paraId="3749B1EC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0.5,</w:t>
      </w:r>
    </w:p>
    <w:p w14:paraId="213B6FBF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12 m,</w:t>
      </w:r>
    </w:p>
    <w:p w14:paraId="003AB108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obowiązuje zachowanie istniejącej geometrii dachu;</w:t>
      </w:r>
    </w:p>
    <w:p w14:paraId="66A62DAF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 dachówka ceramiczna matowa, karpiówka w kolorze ceglastym czerwonym,</w:t>
      </w:r>
    </w:p>
    <w:p w14:paraId="1033921B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2578DD84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28D6E446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57002AAB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 9 pkt 9),</w:t>
      </w:r>
    </w:p>
    <w:p w14:paraId="3C71C8C6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terenów objętych strefą „A” ochrony konserwatorskiej obowiązują ustalenia §6 pkt 1) lit. a),</w:t>
      </w:r>
    </w:p>
    <w:p w14:paraId="743027EC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dla obiektów ujętych w gminnej ewidencji zabytków obowiązują ustalenia §6 pkt 1) lit. e).</w:t>
      </w:r>
    </w:p>
    <w:p w14:paraId="76787A53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usług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 xml:space="preserve">1U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4U,</w:t>
      </w:r>
      <w:r>
        <w:rPr>
          <w:color w:val="000000"/>
          <w:u w:color="000000"/>
        </w:rPr>
        <w:t xml:space="preserve"> ustala się:</w:t>
      </w:r>
    </w:p>
    <w:p w14:paraId="06F9AA15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usług</w:t>
      </w:r>
      <w:r>
        <w:rPr>
          <w:color w:val="000000"/>
          <w:u w:color="000000"/>
        </w:rPr>
        <w:t>, z zastrzeżeniem pkt 2;</w:t>
      </w:r>
    </w:p>
    <w:p w14:paraId="32FE98B5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wykluczane: teren usług handlu wielkopowierzchniowego;</w:t>
      </w:r>
    </w:p>
    <w:p w14:paraId="6C35309E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zasady kształtowania zabudowy oraz wskaźniki zagospodarowania terenu:</w:t>
      </w:r>
    </w:p>
    <w:p w14:paraId="4F970792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700A54B6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5760C0CD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35D16DE3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0.5,</w:t>
      </w:r>
    </w:p>
    <w:p w14:paraId="3E716925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0.4,</w:t>
      </w:r>
    </w:p>
    <w:p w14:paraId="1FDB7574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</w:t>
      </w:r>
    </w:p>
    <w:p w14:paraId="4135A1C8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9 m,</w:t>
      </w:r>
    </w:p>
    <w:p w14:paraId="418C49CD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 10 m,</w:t>
      </w:r>
    </w:p>
    <w:p w14:paraId="3DF816A3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</w:t>
      </w:r>
    </w:p>
    <w:p w14:paraId="71894AE5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dachy dwuspadowe o jednakowym kącie nachylenia połaci 38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, </w:t>
      </w:r>
    </w:p>
    <w:p w14:paraId="3B0B31AC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 dachy płaskie o kącie nachylenia połaci do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 dachy dwuspadowe lub wielospadowe o jednakowym kącie nachylenia połaci 30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377D5E57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</w:t>
      </w:r>
    </w:p>
    <w:p w14:paraId="5F98F4B0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dachówka ceramiczna, cementowa, matowa w kolorze ceglastym czerwonym,</w:t>
      </w:r>
    </w:p>
    <w:p w14:paraId="09EFEFEA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</w:t>
      </w:r>
    </w:p>
    <w:p w14:paraId="54D38DAB" w14:textId="77777777" w:rsidR="00A77B3E" w:rsidRDefault="00420D7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dla dachów dwuspadowych lub wielospadowych: dachówka ceramiczna, cementowa, matowa lub materiał dachówkopodobny matowy w kolorze ceglastym czerwonym, brązowym, grafitowym, antracytowym,</w:t>
      </w:r>
      <w:r>
        <w:rPr>
          <w:color w:val="000000"/>
          <w:u w:color="000000"/>
        </w:rPr>
        <w:br/>
        <w:t>-- dla dachów płaskich: dowolne pokrycie dachu,</w:t>
      </w:r>
    </w:p>
    <w:p w14:paraId="52EEB2A9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2A48D98F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47CF0676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cegła,</w:t>
      </w:r>
    </w:p>
    <w:p w14:paraId="6C37A997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2E72060F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675F3F32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 9 pkt 9),</w:t>
      </w:r>
    </w:p>
    <w:p w14:paraId="4C084185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terenów objętych strefą „B” ochrony konserwatorskiej obowiązują ustalenia §6 pkt 1) lit. b),</w:t>
      </w:r>
    </w:p>
    <w:p w14:paraId="73C67BC8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dla terenów objętych strefą „K” ochrony konserwatorskiej obowiązują ustalenia §6 pkt 1) lit. c).</w:t>
      </w:r>
    </w:p>
    <w:p w14:paraId="20879A26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usług edukacji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1UE,  </w:t>
      </w:r>
      <w:r>
        <w:rPr>
          <w:color w:val="000000"/>
          <w:u w:color="000000"/>
        </w:rPr>
        <w:t>ustala się:</w:t>
      </w:r>
    </w:p>
    <w:p w14:paraId="0D316C44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usług edukacji,</w:t>
      </w:r>
    </w:p>
    <w:p w14:paraId="3C13129E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14:paraId="42BE0DCA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>teren usług handlu detalicznego,</w:t>
      </w:r>
    </w:p>
    <w:p w14:paraId="1023E8C9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teren usług gastronomii,</w:t>
      </w:r>
    </w:p>
    <w:p w14:paraId="4CA617CC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b/>
          <w:color w:val="000000"/>
          <w:u w:color="000000"/>
        </w:rPr>
        <w:t>teren usług sportu i rekreacji,</w:t>
      </w:r>
    </w:p>
    <w:p w14:paraId="1AEBD078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b/>
          <w:color w:val="000000"/>
          <w:u w:color="000000"/>
        </w:rPr>
        <w:t>teren usług kultury i rozrywki,</w:t>
      </w:r>
    </w:p>
    <w:p w14:paraId="63A93986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b/>
          <w:color w:val="000000"/>
          <w:u w:color="000000"/>
        </w:rPr>
        <w:t>teren usług biurowych i administracji;</w:t>
      </w:r>
    </w:p>
    <w:p w14:paraId="6E10B0C7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zasady kształtowania zabudowy oraz wskaźniki zagospodarowania terenu:</w:t>
      </w:r>
    </w:p>
    <w:p w14:paraId="115AC01A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61885805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46A5A8F5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0.5,</w:t>
      </w:r>
    </w:p>
    <w:p w14:paraId="5C4FA37B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0.5,</w:t>
      </w:r>
    </w:p>
    <w:p w14:paraId="763F95C6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0.3,</w:t>
      </w:r>
    </w:p>
    <w:p w14:paraId="0061C2F2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12 m,</w:t>
      </w:r>
    </w:p>
    <w:p w14:paraId="418074B0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płaskie o kącie nachylenia połaci do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 dachy dwuspadowe lub wielospadowe o jednakowym kącie nachylenia połaci 30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7809554F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</w:t>
      </w:r>
    </w:p>
    <w:p w14:paraId="191AA9F8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dachów dwuspadowych lub wielospadowych: dachówka ceramiczna, cementowa, matowa lub materiał dachówkopodobny matowy w kolorze ceglastym czerwonym, brązowym, grafitowym, antracytowym,</w:t>
      </w:r>
      <w:r>
        <w:rPr>
          <w:color w:val="000000"/>
          <w:u w:color="000000"/>
        </w:rPr>
        <w:br/>
        <w:t>- dla dachów płaskich: dowolne pokrycie dachu,</w:t>
      </w:r>
    </w:p>
    <w:p w14:paraId="2EF742B9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5EC76C73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23986F4A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29F238DC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4C7C14A1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4F3053FB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 9 pkt 9).</w:t>
      </w:r>
    </w:p>
    <w:p w14:paraId="0C12A8D1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usług sportu i rekreacji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1US,  </w:t>
      </w:r>
      <w:r>
        <w:rPr>
          <w:color w:val="000000"/>
          <w:u w:color="000000"/>
        </w:rPr>
        <w:t>ustala się:</w:t>
      </w:r>
    </w:p>
    <w:p w14:paraId="42E30B3B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usług sportu i rekreacji;</w:t>
      </w:r>
    </w:p>
    <w:p w14:paraId="1B329DD8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przeznaczenie uzupełniające: </w:t>
      </w:r>
      <w:r>
        <w:rPr>
          <w:b/>
          <w:color w:val="000000"/>
          <w:u w:color="000000"/>
        </w:rPr>
        <w:t>teren usług</w:t>
      </w:r>
      <w:r>
        <w:rPr>
          <w:color w:val="000000"/>
          <w:u w:color="000000"/>
        </w:rPr>
        <w:t>, z zastrzeżeniem pkt 3,</w:t>
      </w:r>
    </w:p>
    <w:p w14:paraId="7FDE1EEA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wykluczane:</w:t>
      </w:r>
    </w:p>
    <w:p w14:paraId="0754E0BC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teren usług handlu wielkopowierzchniowego,</w:t>
      </w:r>
    </w:p>
    <w:p w14:paraId="5E3E4B29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rzemieślniczych;</w:t>
      </w:r>
    </w:p>
    <w:p w14:paraId="16D64CF2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zasady kształtowania zabudowy oraz wskaźniki zagospodarowania terenu:</w:t>
      </w:r>
    </w:p>
    <w:p w14:paraId="3652ACB7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1CB8C94A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780EE96E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0.1,</w:t>
      </w:r>
    </w:p>
    <w:p w14:paraId="6F1E2116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0.1,</w:t>
      </w:r>
    </w:p>
    <w:p w14:paraId="71E83A35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0.8,</w:t>
      </w:r>
    </w:p>
    <w:p w14:paraId="750DEEC6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6 m,</w:t>
      </w:r>
    </w:p>
    <w:p w14:paraId="328E14F2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płaskie o kącie nachylenia połaci do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 dachy dwuspadowe lub wielospadowe o jednakowym kącie nachylenia połaci 30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0FC65ADD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</w:t>
      </w:r>
    </w:p>
    <w:p w14:paraId="479886AF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dachów dwuspadowych lub wielospadowych: dachówka ceramiczna, cementowa, matowa lub materiał dachówkopodobny matowy w kolorze ceglastym czerwonym, brązowym, grafitowym, antracytowym,</w:t>
      </w:r>
      <w:r>
        <w:rPr>
          <w:color w:val="000000"/>
          <w:u w:color="000000"/>
        </w:rPr>
        <w:br/>
        <w:t>- dla dachów płaskich: dowolne pokrycie dachu,</w:t>
      </w:r>
    </w:p>
    <w:p w14:paraId="4173BC78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101219B8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21715E52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153C254A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3F6F55E2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2D3E9C50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 9 pkt 9),</w:t>
      </w:r>
    </w:p>
    <w:p w14:paraId="55FF8167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dopuszcza się sytuowanie miejsc do parkowania w liniach rozgraniczających przyległego terenu komunikacji drogowej wewnętrznej oraz w granicach terenu 1UE .</w:t>
      </w:r>
    </w:p>
    <w:p w14:paraId="46142C2D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usług kultu religijnego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1UR,  </w:t>
      </w:r>
      <w:r>
        <w:rPr>
          <w:color w:val="000000"/>
          <w:u w:color="000000"/>
        </w:rPr>
        <w:t>ustala się:</w:t>
      </w:r>
    </w:p>
    <w:p w14:paraId="0EEF996F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usług kultu religijnego</w:t>
      </w:r>
      <w:r>
        <w:rPr>
          <w:color w:val="000000"/>
          <w:u w:color="000000"/>
        </w:rPr>
        <w:t>;</w:t>
      </w:r>
    </w:p>
    <w:p w14:paraId="18DDFE0F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zasady kształtowania zabudowy oraz wskaźniki zagospodarowania terenu:</w:t>
      </w:r>
    </w:p>
    <w:p w14:paraId="17684AE9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170E8EBC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24867DB8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0.5,</w:t>
      </w:r>
    </w:p>
    <w:p w14:paraId="5691B0E4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0.5,</w:t>
      </w:r>
    </w:p>
    <w:p w14:paraId="2E3C0BBF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0.5,</w:t>
      </w:r>
    </w:p>
    <w:p w14:paraId="509B6DF6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35 m,</w:t>
      </w:r>
    </w:p>
    <w:p w14:paraId="75D64C75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obowiązuje zachowanie dotychczasowej geometrii dachu;</w:t>
      </w:r>
    </w:p>
    <w:p w14:paraId="39401965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 dachówka ceramiczna karpiówka, matowa w kolorze ceglastym czerwonym,</w:t>
      </w:r>
    </w:p>
    <w:p w14:paraId="6B1AF8F4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minimalna liczba miejsc do parkowania zgodnie z § 9 pkt 9),</w:t>
      </w:r>
    </w:p>
    <w:p w14:paraId="04CD8A80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dopuszcza się sytuowanie miejsc do parkowania  na terenie parkingu zlokalizowanego w granicach terenu 1ZP,</w:t>
      </w:r>
    </w:p>
    <w:p w14:paraId="5C470CAB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terenów objętych strefą „B” ochrony konserwatorskiej obowiązują ustalenia §6 pkt 1) lit. b),</w:t>
      </w:r>
    </w:p>
    <w:p w14:paraId="2CBDD07E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j) </w:t>
      </w:r>
      <w:r>
        <w:rPr>
          <w:color w:val="000000"/>
          <w:u w:color="000000"/>
        </w:rPr>
        <w:tab/>
        <w:t>dla obiektu wpisanego do rejestru zabytków obowiązują ustalenia §6 pkt 1) lit. d).</w:t>
      </w:r>
    </w:p>
    <w:p w14:paraId="08F4397C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usług kultu religijnego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2UR, </w:t>
      </w:r>
      <w:r>
        <w:rPr>
          <w:color w:val="000000"/>
          <w:u w:color="000000"/>
        </w:rPr>
        <w:t>ustala się:</w:t>
      </w:r>
    </w:p>
    <w:p w14:paraId="1C4DF702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usług kultu religijnego</w:t>
      </w:r>
      <w:r>
        <w:rPr>
          <w:color w:val="000000"/>
          <w:u w:color="000000"/>
        </w:rPr>
        <w:t>;</w:t>
      </w:r>
    </w:p>
    <w:p w14:paraId="7609BA9A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zasady kształtowania zabudowy oraz wskaźniki zagospodarowania terenu:</w:t>
      </w:r>
    </w:p>
    <w:p w14:paraId="6E488C98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70469DB9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601DC1CF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0.5,</w:t>
      </w:r>
    </w:p>
    <w:p w14:paraId="70A108EC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0.5,</w:t>
      </w:r>
    </w:p>
    <w:p w14:paraId="6CE0470F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0.5,</w:t>
      </w:r>
    </w:p>
    <w:p w14:paraId="7312F811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26 m,</w:t>
      </w:r>
    </w:p>
    <w:p w14:paraId="39C39A7D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obowiązuje zachowanie dotychczasowej geometrii dachu;</w:t>
      </w:r>
    </w:p>
    <w:p w14:paraId="200A800F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 dachówka ceramiczna karpiówka, matowa w kolorze ceglastym czerwonym,</w:t>
      </w:r>
    </w:p>
    <w:p w14:paraId="4DDF8056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minimalna liczba miejsc do parkowania zgodnie z § 9 pkt 9),</w:t>
      </w:r>
    </w:p>
    <w:p w14:paraId="124B48A0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dla terenu objętego strefą „A” ochrony konserwatorskiej obowiązują ustalenia §6 pkt 1) lit. a),</w:t>
      </w:r>
    </w:p>
    <w:p w14:paraId="6D2DCC62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ab/>
        <w:t>dla obiektu  wpisanego do rejestru zabytków obowiązują ustalenia §6 pkt 1) lit. d).</w:t>
      </w:r>
    </w:p>
    <w:p w14:paraId="1106B687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dla obszaru ujętego w gminnej ewidencji zabytków obowiązują ustalenia §6 pkt 1) lit. f).</w:t>
      </w:r>
    </w:p>
    <w:p w14:paraId="49951450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usług bezpieczeństwa i porządku publicznego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1UB,  </w:t>
      </w:r>
      <w:r>
        <w:rPr>
          <w:color w:val="000000"/>
          <w:u w:color="000000"/>
        </w:rPr>
        <w:t>ustala się:</w:t>
      </w:r>
    </w:p>
    <w:p w14:paraId="77390E89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usług bezpieczeństwa i porządku publicznego</w:t>
      </w:r>
      <w:r>
        <w:rPr>
          <w:color w:val="000000"/>
          <w:u w:color="000000"/>
        </w:rPr>
        <w:t>;</w:t>
      </w:r>
    </w:p>
    <w:p w14:paraId="62EF96ED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14:paraId="1C7DF75D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>teren usług kultury i rozrywki,</w:t>
      </w:r>
    </w:p>
    <w:p w14:paraId="27876887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teren usług biurowych i administracji;</w:t>
      </w:r>
    </w:p>
    <w:p w14:paraId="10C1D04C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zasady kształtowania zabudowy oraz wskaźniki zagospodarowania terenu:</w:t>
      </w:r>
    </w:p>
    <w:p w14:paraId="7660B17F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768656AF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1AB87A07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0.5,</w:t>
      </w:r>
    </w:p>
    <w:p w14:paraId="322E1B29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0.5,</w:t>
      </w:r>
    </w:p>
    <w:p w14:paraId="2DD4CBB6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0.3,</w:t>
      </w:r>
    </w:p>
    <w:p w14:paraId="5797DA76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9 m,</w:t>
      </w:r>
    </w:p>
    <w:p w14:paraId="77A4B66F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o jednakowym kącie nachylenia połaci 30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04F7AACD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 dachówka ceramiczna, cementowa, matowa lub materiał dachówkopodobny matowy w kolorze ceglastym czerwonym, brązowym,</w:t>
      </w:r>
    </w:p>
    <w:p w14:paraId="2C60324C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01764D74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32860554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5A87251B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0DA76DFE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6B3357BA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 9 pkt 9),</w:t>
      </w:r>
    </w:p>
    <w:p w14:paraId="2BB96C17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i) </w:t>
      </w:r>
      <w:r>
        <w:rPr>
          <w:color w:val="000000"/>
          <w:u w:color="000000"/>
        </w:rPr>
        <w:t>dla terenu objętego strefą „B” ochrony konserwatorskiej obowiązują ustalenia §6 pkt 1) lit. b)</w:t>
      </w:r>
    </w:p>
    <w:p w14:paraId="03746907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usług lub produkcji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1U-P,   </w:t>
      </w:r>
      <w:r>
        <w:rPr>
          <w:color w:val="000000"/>
          <w:u w:color="000000"/>
        </w:rPr>
        <w:t>ustala się:</w:t>
      </w:r>
    </w:p>
    <w:p w14:paraId="23EDEDA3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14:paraId="79C2539D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ab/>
      </w:r>
      <w:r>
        <w:rPr>
          <w:b/>
          <w:color w:val="000000"/>
          <w:u w:color="000000"/>
        </w:rPr>
        <w:t xml:space="preserve">teren usług </w:t>
      </w:r>
      <w:r>
        <w:rPr>
          <w:color w:val="000000"/>
          <w:u w:color="000000"/>
        </w:rPr>
        <w:t>z zastrzeżeniem pkt 2,</w:t>
      </w:r>
    </w:p>
    <w:p w14:paraId="2F0EA03A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ab/>
      </w:r>
      <w:r>
        <w:rPr>
          <w:b/>
          <w:color w:val="000000"/>
          <w:u w:color="000000"/>
        </w:rPr>
        <w:t xml:space="preserve">teren produkcji </w:t>
      </w:r>
      <w:r>
        <w:rPr>
          <w:color w:val="000000"/>
          <w:u w:color="000000"/>
        </w:rPr>
        <w:t>z zastrzeżeniem pkt 2,</w:t>
      </w:r>
    </w:p>
    <w:p w14:paraId="5F25A404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wykluczane:</w:t>
      </w:r>
    </w:p>
    <w:p w14:paraId="42120A37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usług handlu wielkopowierzchniowego,</w:t>
      </w:r>
    </w:p>
    <w:p w14:paraId="491EB4E0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produkcji energii,</w:t>
      </w:r>
    </w:p>
    <w:p w14:paraId="3A0DC77F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teren przemysłu portowego;</w:t>
      </w:r>
    </w:p>
    <w:p w14:paraId="3DAB2FF9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zasady kształtowania zabudowy oraz wskaźniki zagospodarowania terenu:</w:t>
      </w:r>
    </w:p>
    <w:p w14:paraId="6B5C3F51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4CF5FACA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13A2F4AC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6D91236D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0.5,</w:t>
      </w:r>
    </w:p>
    <w:p w14:paraId="74090E98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0.2,</w:t>
      </w:r>
    </w:p>
    <w:p w14:paraId="1A81E31E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10 m,</w:t>
      </w:r>
    </w:p>
    <w:p w14:paraId="03F2C028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o jednakowym kącie nachylenia połaci 30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12C2723C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 dachówka ceramiczna, cementowa, matowa lub materiał dachówkopodobny matowy w kolorze ceglastym czerwonym, brązowym, grafitowym, antracytowym,</w:t>
      </w:r>
    </w:p>
    <w:p w14:paraId="48A52803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02FCC81F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3695F640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3214B671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5FA7D894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452C8334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 9 pkt 9),</w:t>
      </w:r>
    </w:p>
    <w:p w14:paraId="57B228C6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terenu objętego strefą „B” ochrony konserwatorskiej obowiązują ustalenia §6 pkt 1) lit. b).</w:t>
      </w:r>
    </w:p>
    <w:p w14:paraId="68D30753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t>13. 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drogi lokalnej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1KDL,  </w:t>
      </w:r>
      <w:r>
        <w:rPr>
          <w:color w:val="000000"/>
          <w:u w:color="000000"/>
        </w:rPr>
        <w:t>ustala się:</w:t>
      </w:r>
    </w:p>
    <w:p w14:paraId="02CCDB5D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drogi lokalnej</w:t>
      </w:r>
      <w:r>
        <w:rPr>
          <w:color w:val="000000"/>
          <w:u w:color="000000"/>
        </w:rPr>
        <w:t>;</w:t>
      </w:r>
    </w:p>
    <w:p w14:paraId="08083AF5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szerokość drogi w liniach rozgraniczających zgodnie z częścią graficzną planu miejscowego.</w:t>
      </w:r>
    </w:p>
    <w:p w14:paraId="3ECA7703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t>14. 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drogi dojazdowej</w:t>
      </w:r>
      <w:r>
        <w:rPr>
          <w:color w:val="000000"/>
          <w:u w:color="000000"/>
        </w:rPr>
        <w:t xml:space="preserve">, oznaczonej w części graficznej planu miejscowego symbolem </w:t>
      </w:r>
      <w:r>
        <w:rPr>
          <w:b/>
          <w:color w:val="000000"/>
          <w:u w:color="000000"/>
        </w:rPr>
        <w:t xml:space="preserve">1KDD,  </w:t>
      </w:r>
      <w:r>
        <w:rPr>
          <w:color w:val="000000"/>
          <w:u w:color="000000"/>
        </w:rPr>
        <w:t>ustala się:</w:t>
      </w:r>
    </w:p>
    <w:p w14:paraId="78448CC9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drogi dojazdowej</w:t>
      </w:r>
      <w:r>
        <w:rPr>
          <w:color w:val="000000"/>
          <w:u w:color="000000"/>
        </w:rPr>
        <w:t>;</w:t>
      </w:r>
    </w:p>
    <w:p w14:paraId="78DA02B6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szerokość drogi w liniach rozgraniczających zgodnie z częścią graficzną planu miejscowego.</w:t>
      </w:r>
    </w:p>
    <w:p w14:paraId="5EA6FE85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t>15. 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komunikacji drogowej wewnętrznej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 xml:space="preserve">1KR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22KR</w:t>
      </w:r>
      <w:r>
        <w:rPr>
          <w:color w:val="000000"/>
          <w:u w:color="000000"/>
        </w:rPr>
        <w:t xml:space="preserve"> ustala się:</w:t>
      </w:r>
    </w:p>
    <w:p w14:paraId="477F1EA4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komunikacji drogowej wewnętrznej</w:t>
      </w:r>
      <w:r>
        <w:rPr>
          <w:color w:val="000000"/>
          <w:u w:color="000000"/>
        </w:rPr>
        <w:t>;</w:t>
      </w:r>
    </w:p>
    <w:p w14:paraId="72C749C0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przeznaczenie uzupełniające: </w:t>
      </w:r>
      <w:r>
        <w:rPr>
          <w:b/>
          <w:color w:val="000000"/>
          <w:u w:color="000000"/>
        </w:rPr>
        <w:t>teren komunikacji pieszo-rowerowej</w:t>
      </w:r>
      <w:r>
        <w:rPr>
          <w:color w:val="000000"/>
          <w:u w:color="000000"/>
        </w:rPr>
        <w:t>;</w:t>
      </w:r>
    </w:p>
    <w:p w14:paraId="62653239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3) </w:t>
      </w:r>
      <w:r>
        <w:rPr>
          <w:color w:val="000000"/>
          <w:u w:color="000000"/>
        </w:rPr>
        <w:t>szerokość drogi w liniach rozgraniczających zgodnie z częścią graficzną planu miejscowego.</w:t>
      </w:r>
    </w:p>
    <w:p w14:paraId="5F44AF10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t>16. 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elektroenergetyki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>1IE</w:t>
      </w:r>
      <w:r>
        <w:rPr>
          <w:color w:val="000000"/>
          <w:u w:color="000000"/>
        </w:rPr>
        <w:t>, ustala się:</w:t>
      </w:r>
    </w:p>
    <w:p w14:paraId="68FCEA67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elektroenergetyki</w:t>
      </w:r>
      <w:r>
        <w:rPr>
          <w:color w:val="000000"/>
          <w:u w:color="000000"/>
        </w:rPr>
        <w:t>;</w:t>
      </w:r>
    </w:p>
    <w:p w14:paraId="49B95958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zasady kształtowania zabudowy oraz wskaźniki zagospodarowania terenu:</w:t>
      </w:r>
    </w:p>
    <w:p w14:paraId="66A55C55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70D42123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15082A03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0,9,</w:t>
      </w:r>
    </w:p>
    <w:p w14:paraId="754076F3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0.9,</w:t>
      </w:r>
    </w:p>
    <w:p w14:paraId="45203B84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0.1,</w:t>
      </w:r>
    </w:p>
    <w:p w14:paraId="00981EE2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12 m,</w:t>
      </w:r>
    </w:p>
    <w:p w14:paraId="66E5751A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o jednakowym kącie nachylenia połaci 40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.</w:t>
      </w:r>
    </w:p>
    <w:p w14:paraId="0BCA5EB6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t>17. 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rolnictwa z zakazem zabudowy,</w:t>
      </w:r>
      <w:r>
        <w:rPr>
          <w:color w:val="000000"/>
          <w:u w:color="000000"/>
        </w:rPr>
        <w:t xml:space="preserve"> oznaczonego w części graficznej planu miejscowego symbolem </w:t>
      </w:r>
      <w:r>
        <w:rPr>
          <w:b/>
          <w:color w:val="000000"/>
          <w:u w:color="000000"/>
        </w:rPr>
        <w:t>1RN,</w:t>
      </w:r>
      <w:r>
        <w:rPr>
          <w:color w:val="000000"/>
          <w:u w:color="000000"/>
        </w:rPr>
        <w:t xml:space="preserve"> ustala się:</w:t>
      </w:r>
    </w:p>
    <w:p w14:paraId="6DA01926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rolnictwa z zakazem zabudowy</w:t>
      </w:r>
      <w:r>
        <w:rPr>
          <w:color w:val="000000"/>
          <w:u w:color="000000"/>
        </w:rPr>
        <w:t>;</w:t>
      </w:r>
    </w:p>
    <w:p w14:paraId="31F1A704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zagospodarowania terenu obowiązuje zakaz zabudowy.</w:t>
      </w:r>
    </w:p>
    <w:p w14:paraId="1EA1009F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t>18. 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zabudowy zagrodowej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1RZM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2RZM,</w:t>
      </w:r>
      <w:r>
        <w:rPr>
          <w:color w:val="000000"/>
          <w:u w:color="000000"/>
        </w:rPr>
        <w:t xml:space="preserve"> ustala się:</w:t>
      </w:r>
    </w:p>
    <w:p w14:paraId="21A1A822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zabudowy zagrodowej</w:t>
      </w:r>
      <w:r>
        <w:rPr>
          <w:color w:val="000000"/>
          <w:u w:color="000000"/>
        </w:rPr>
        <w:t>;</w:t>
      </w:r>
    </w:p>
    <w:p w14:paraId="51BBE80F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zasady kształtowania zabudowy oraz wskaźniki zagospodarowania terenu:</w:t>
      </w:r>
    </w:p>
    <w:p w14:paraId="30C25AC5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2B2110CF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2E8E957D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2F09B068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21C15103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0.5,</w:t>
      </w:r>
    </w:p>
    <w:p w14:paraId="104DA1A8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9 m,</w:t>
      </w:r>
    </w:p>
    <w:p w14:paraId="0D3F5B0A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</w:t>
      </w:r>
    </w:p>
    <w:p w14:paraId="52943A2A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dachy dwuspadowe o jednakowym kącie nachylenia połaci 38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- 45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, </w:t>
      </w:r>
    </w:p>
    <w:p w14:paraId="1B884B8E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 dachówka ceramiczna, cementowa, matowa w kolorze ceglastym czerwonym,</w:t>
      </w:r>
    </w:p>
    <w:p w14:paraId="56C74872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363330A8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64DE5E71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41DA04D8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63F8AC9B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5602A3DA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 9 pkt 9),</w:t>
      </w:r>
    </w:p>
    <w:p w14:paraId="3E54D177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terenów objętych strefą „B” ochrony konserwatorskiej obowiązują ustalenia §6 pkt 1) lit. b),</w:t>
      </w:r>
    </w:p>
    <w:p w14:paraId="56F491F4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dla terenów objętych strefą „K” ochrony konserwatorskiej obowiązują ustalenia §6 pkt 1) lit. c).</w:t>
      </w:r>
    </w:p>
    <w:p w14:paraId="7F9021AB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19. 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wód powierzchniowych śródlądowych,</w:t>
      </w:r>
      <w:r>
        <w:rPr>
          <w:color w:val="000000"/>
          <w:u w:color="000000"/>
        </w:rPr>
        <w:t xml:space="preserve"> oznaczonych w części graficznej planu miejscowego symbolami </w:t>
      </w:r>
      <w:r>
        <w:rPr>
          <w:b/>
          <w:color w:val="000000"/>
          <w:u w:color="000000"/>
        </w:rPr>
        <w:t>1WS, 2WS,</w:t>
      </w:r>
      <w:r>
        <w:rPr>
          <w:color w:val="000000"/>
          <w:u w:color="000000"/>
        </w:rPr>
        <w:t xml:space="preserve"> ustala się przeznaczenie: </w:t>
      </w:r>
      <w:r>
        <w:rPr>
          <w:b/>
          <w:color w:val="000000"/>
          <w:u w:color="000000"/>
        </w:rPr>
        <w:t>teren wód powierzchniowych śródlądowych.</w:t>
      </w:r>
    </w:p>
    <w:p w14:paraId="576889C4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t>20. 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 xml:space="preserve">terenu zieleni urządzonej </w:t>
      </w:r>
      <w:r>
        <w:rPr>
          <w:color w:val="000000"/>
          <w:u w:color="000000"/>
        </w:rPr>
        <w:t xml:space="preserve">oznaczonego w części graficznej planu miejscowego symbolem </w:t>
      </w:r>
      <w:r>
        <w:rPr>
          <w:b/>
          <w:color w:val="000000"/>
          <w:u w:color="000000"/>
        </w:rPr>
        <w:t xml:space="preserve">1ZP, </w:t>
      </w:r>
      <w:r>
        <w:rPr>
          <w:color w:val="000000"/>
          <w:u w:color="000000"/>
        </w:rPr>
        <w:t>ustala się:</w:t>
      </w:r>
    </w:p>
    <w:p w14:paraId="607A0CBA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zieleni urządzonej;</w:t>
      </w:r>
    </w:p>
    <w:p w14:paraId="45472452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14:paraId="55493514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>teren usług sportu i rekreacji,</w:t>
      </w:r>
    </w:p>
    <w:p w14:paraId="7486318E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teren parkingu;</w:t>
      </w:r>
    </w:p>
    <w:p w14:paraId="5B280700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zasady kształtowania zabudowy oraz wskaźniki zagospodarowania terenu:</w:t>
      </w:r>
    </w:p>
    <w:p w14:paraId="29A172ED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31C2C577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181E3821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0.1,</w:t>
      </w:r>
    </w:p>
    <w:p w14:paraId="5A5C11EB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0.1,</w:t>
      </w:r>
    </w:p>
    <w:p w14:paraId="19284C99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0.8,</w:t>
      </w:r>
    </w:p>
    <w:p w14:paraId="3A0F5676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6 m,</w:t>
      </w:r>
    </w:p>
    <w:p w14:paraId="7974AE47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o jednakowym kącie nachylenia połaci 35</w:t>
      </w:r>
      <w:r>
        <w:rPr>
          <w:color w:val="000000"/>
          <w:u w:color="000000"/>
          <w:vertAlign w:val="superscript"/>
        </w:rPr>
        <w:t xml:space="preserve">o </w:t>
      </w:r>
      <w:r>
        <w:rPr>
          <w:color w:val="000000"/>
          <w:u w:color="000000"/>
        </w:rPr>
        <w:t>- 45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0C4EC997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 dachówka ceramiczna, cementowa, matowa lub materiał dachówkopodobny matowy w kolorze ceglastym czerwonym,</w:t>
      </w:r>
    </w:p>
    <w:p w14:paraId="459859A2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00B3630A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7CEB192C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6231A312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2549D91C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drewnianych).</w:t>
      </w:r>
    </w:p>
    <w:p w14:paraId="1D1ACC68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t>21. 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 xml:space="preserve">terenu zieleni urządzonej </w:t>
      </w:r>
      <w:r>
        <w:rPr>
          <w:color w:val="000000"/>
          <w:u w:color="000000"/>
        </w:rPr>
        <w:t xml:space="preserve">oznaczonego w części graficznej planu miejscowego symbolem </w:t>
      </w:r>
      <w:r>
        <w:rPr>
          <w:b/>
          <w:color w:val="000000"/>
          <w:u w:color="000000"/>
        </w:rPr>
        <w:t xml:space="preserve">2ZP, </w:t>
      </w:r>
      <w:r>
        <w:rPr>
          <w:color w:val="000000"/>
          <w:u w:color="000000"/>
        </w:rPr>
        <w:t>ustala się:</w:t>
      </w:r>
    </w:p>
    <w:p w14:paraId="28208554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zieleni urządzonej;</w:t>
      </w:r>
    </w:p>
    <w:p w14:paraId="02A7AF4D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 </w:t>
      </w:r>
      <w:r>
        <w:rPr>
          <w:b/>
          <w:color w:val="000000"/>
          <w:u w:color="000000"/>
        </w:rPr>
        <w:t>teren usług kultu religijnego;</w:t>
      </w:r>
    </w:p>
    <w:p w14:paraId="75FCD0E5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zasady kształtowania zabudowy oraz wskaźniki zagospodarowania terenu:</w:t>
      </w:r>
    </w:p>
    <w:p w14:paraId="7EE6DCAC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79ACB096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70FF5F4E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0.1,</w:t>
      </w:r>
    </w:p>
    <w:p w14:paraId="0FF81412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0.9,</w:t>
      </w:r>
    </w:p>
    <w:p w14:paraId="3B26BD32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0.1,</w:t>
      </w:r>
    </w:p>
    <w:p w14:paraId="58350C04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6 m.</w:t>
      </w:r>
    </w:p>
    <w:p w14:paraId="061AE207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t>22. 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cmentarza czynnego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1CC, </w:t>
      </w:r>
      <w:r>
        <w:rPr>
          <w:color w:val="000000"/>
          <w:u w:color="000000"/>
        </w:rPr>
        <w:t>ustala się:</w:t>
      </w:r>
    </w:p>
    <w:p w14:paraId="505DE196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cmentarza czynnego;</w:t>
      </w:r>
    </w:p>
    <w:p w14:paraId="3CA4166D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przeznaczenie uzupełniające: </w:t>
      </w:r>
      <w:r>
        <w:rPr>
          <w:b/>
          <w:color w:val="000000"/>
          <w:u w:color="000000"/>
        </w:rPr>
        <w:t>teren usług kultu religijnego;</w:t>
      </w:r>
    </w:p>
    <w:p w14:paraId="7DFD32C1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zasady kształtowania zabudowy oraz wskaźniki zagospodarowania terenu:</w:t>
      </w:r>
    </w:p>
    <w:p w14:paraId="75910A2D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wskaźnik nadziemnej intensywności zabudowy:</w:t>
      </w:r>
    </w:p>
    <w:p w14:paraId="5840481F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351BBD21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0.1,</w:t>
      </w:r>
    </w:p>
    <w:p w14:paraId="04337C19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0.1,</w:t>
      </w:r>
    </w:p>
    <w:p w14:paraId="462C8E25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0.3,</w:t>
      </w:r>
    </w:p>
    <w:p w14:paraId="3655EAB9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9 m,</w:t>
      </w:r>
    </w:p>
    <w:p w14:paraId="191A8769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o jednakowym kącie nachylenia połaci 35</w:t>
      </w:r>
      <w:r>
        <w:rPr>
          <w:color w:val="000000"/>
          <w:u w:color="000000"/>
          <w:vertAlign w:val="superscript"/>
        </w:rPr>
        <w:t xml:space="preserve">o </w:t>
      </w:r>
      <w:r>
        <w:rPr>
          <w:color w:val="000000"/>
          <w:u w:color="000000"/>
        </w:rPr>
        <w:t>- 45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29C99692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elewacji:</w:t>
      </w:r>
    </w:p>
    <w:p w14:paraId="35A22732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28C67FEF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6226B456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01E13025" w14:textId="77777777" w:rsidR="00A77B3E" w:rsidRDefault="00420D7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3700BA4F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minimalna liczba miejsc do parkowania zgodnie z § 9 pkt 9),</w:t>
      </w:r>
    </w:p>
    <w:p w14:paraId="31F82B64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dopuszcza się sytuowanie miejsc do parkowania  na terenie parkingu zlokalizowanego w granicach terenu 1ZP,</w:t>
      </w:r>
    </w:p>
    <w:p w14:paraId="18A558C6" w14:textId="77777777" w:rsidR="00A77B3E" w:rsidRDefault="00420D7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obszaru ujętego w gminnej ewidencji zabytków obowiązują ustalenia §6 pkt 1) lit. f).</w:t>
      </w:r>
    </w:p>
    <w:p w14:paraId="1A4B554F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t>23. 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cmentarza zamkniętego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1CZ, </w:t>
      </w:r>
      <w:r>
        <w:rPr>
          <w:color w:val="000000"/>
          <w:u w:color="000000"/>
        </w:rPr>
        <w:t>ustala się:</w:t>
      </w:r>
    </w:p>
    <w:p w14:paraId="57148613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cmentarza zamkniętego;</w:t>
      </w:r>
    </w:p>
    <w:p w14:paraId="49686097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lokalizacji obiektów kubaturowych oraz sieci infrastruktury technicznej.</w:t>
      </w:r>
    </w:p>
    <w:p w14:paraId="444E6AF4" w14:textId="77777777" w:rsidR="00A77B3E" w:rsidRDefault="00420D7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dla obszaru wpisanego do rejestru zabytków obowiązują ustalenia §6 pkt 1) lit. d).</w:t>
      </w:r>
    </w:p>
    <w:p w14:paraId="0F69F447" w14:textId="77777777" w:rsidR="00A77B3E" w:rsidRDefault="00420D70">
      <w:pPr>
        <w:keepNext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końcowe</w:t>
      </w:r>
    </w:p>
    <w:p w14:paraId="6ECCEEE7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rPr>
          <w:color w:val="000000"/>
          <w:u w:color="000000"/>
        </w:rPr>
        <w:t>Wykonanie uchwały powierza się Burmistrzowi Gminy Żmigród.</w:t>
      </w:r>
    </w:p>
    <w:p w14:paraId="46F60D14" w14:textId="77777777" w:rsidR="00A77B3E" w:rsidRDefault="00420D7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color w:val="000000"/>
          <w:u w:color="000000"/>
        </w:rPr>
        <w:t>Uchwała wchodzi w życie po upływie 14 dni od dnia ogłoszenia w Dzienniku Urzędowym Województwa Dolnośląskiego.</w:t>
      </w:r>
    </w:p>
    <w:sectPr w:rsidR="00A77B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D1BF0" w14:textId="77777777" w:rsidR="007F4024" w:rsidRDefault="007F4024">
      <w:r>
        <w:separator/>
      </w:r>
    </w:p>
  </w:endnote>
  <w:endnote w:type="continuationSeparator" w:id="0">
    <w:p w14:paraId="3043191E" w14:textId="77777777" w:rsidR="007F4024" w:rsidRDefault="007F4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D2CAB" w14:textId="77777777" w:rsidR="00E53A90" w:rsidRDefault="00E53A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686A59" w14:paraId="198F61EF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7141673" w14:textId="2F15348D" w:rsidR="00686A59" w:rsidRDefault="00E53A90">
          <w:pPr>
            <w:jc w:val="left"/>
            <w:rPr>
              <w:sz w:val="18"/>
            </w:rPr>
          </w:pPr>
          <w:r>
            <w:rPr>
              <w:sz w:val="18"/>
            </w:rPr>
            <w:t xml:space="preserve"> 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8AE1605" w14:textId="77777777" w:rsidR="00686A59" w:rsidRDefault="00420D7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53A9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CACD66E" w14:textId="77777777" w:rsidR="00686A59" w:rsidRDefault="00686A59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2AEEC" w14:textId="77777777" w:rsidR="00E53A90" w:rsidRDefault="00E53A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AEF87" w14:textId="77777777" w:rsidR="007F4024" w:rsidRDefault="007F4024">
      <w:r>
        <w:separator/>
      </w:r>
    </w:p>
  </w:footnote>
  <w:footnote w:type="continuationSeparator" w:id="0">
    <w:p w14:paraId="5A321515" w14:textId="77777777" w:rsidR="007F4024" w:rsidRDefault="007F40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15A25" w14:textId="77777777" w:rsidR="00E53A90" w:rsidRDefault="00E53A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88BFC" w14:textId="77777777" w:rsidR="00E53A90" w:rsidRDefault="00E53A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8F81D" w14:textId="77777777" w:rsidR="00E53A90" w:rsidRDefault="00E53A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C6AD1"/>
    <w:rsid w:val="00420D70"/>
    <w:rsid w:val="00686A59"/>
    <w:rsid w:val="007F4024"/>
    <w:rsid w:val="00A77B3E"/>
    <w:rsid w:val="00C965EA"/>
    <w:rsid w:val="00CA2A55"/>
    <w:rsid w:val="00E53A90"/>
    <w:rsid w:val="00E91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74377C"/>
  <w15:docId w15:val="{64941232-C68A-43BF-BCB7-7AA043EE5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53A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3A90"/>
    <w:rPr>
      <w:sz w:val="22"/>
      <w:szCs w:val="24"/>
    </w:rPr>
  </w:style>
  <w:style w:type="paragraph" w:styleId="Stopka">
    <w:name w:val="footer"/>
    <w:basedOn w:val="Normalny"/>
    <w:link w:val="StopkaZnak"/>
    <w:rsid w:val="00E53A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53A90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7535</Words>
  <Characters>45210</Characters>
  <Application>Microsoft Office Word</Application>
  <DocSecurity>0</DocSecurity>
  <Lines>376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ŻMIGRODZIE</Company>
  <LinksUpToDate>false</LinksUpToDate>
  <CharactersWithSpaces>52640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uchwalenia miejscowego planu zagospodarowania przestrzennego
dla części obrębu Korzeńsko</dc:subject>
  <dc:creator>graba</dc:creator>
  <cp:lastModifiedBy>Monika Sitek</cp:lastModifiedBy>
  <cp:revision>3</cp:revision>
  <dcterms:created xsi:type="dcterms:W3CDTF">2026-03-13T12:15:00Z</dcterms:created>
  <dcterms:modified xsi:type="dcterms:W3CDTF">2026-04-15T10:36:00Z</dcterms:modified>
  <cp:category>Akt prawny</cp:category>
</cp:coreProperties>
</file>